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20"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Submitted</w:t>
      </w:r>
      <w:bookmarkStart w:id="0" w:name="_GoBack"/>
      <w:bookmarkEnd w:id="0"/>
      <w:r>
        <w:rPr>
          <w:rFonts w:ascii="Calibri" w:hAnsi="Calibri" w:cs="Calibri"/>
          <w:sz w:val="22"/>
          <w:szCs w:val="22"/>
        </w:rPr>
        <w:t xml:space="preserve"> by Diana Li</w:t>
      </w:r>
    </w:p>
    <w:p w14:paraId="032E1BA8" w14:textId="77777777" w:rsidR="00E97487" w:rsidRDefault="00E97487" w:rsidP="00E97487">
      <w:pPr>
        <w:widowControl w:val="0"/>
        <w:autoSpaceDE w:val="0"/>
        <w:autoSpaceDN w:val="0"/>
        <w:adjustRightInd w:val="0"/>
        <w:rPr>
          <w:rFonts w:ascii="Calibri" w:hAnsi="Calibri" w:cs="Calibri"/>
          <w:sz w:val="22"/>
          <w:szCs w:val="22"/>
        </w:rPr>
      </w:pPr>
    </w:p>
    <w:p w14:paraId="1AE7A638"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 xml:space="preserve">Becca, </w:t>
      </w:r>
      <w:proofErr w:type="spellStart"/>
      <w:r>
        <w:rPr>
          <w:rFonts w:ascii="Calibri" w:hAnsi="Calibri" w:cs="Calibri"/>
          <w:sz w:val="22"/>
          <w:szCs w:val="22"/>
        </w:rPr>
        <w:t>Naj</w:t>
      </w:r>
      <w:proofErr w:type="spellEnd"/>
      <w:r>
        <w:rPr>
          <w:rFonts w:ascii="Calibri" w:hAnsi="Calibri" w:cs="Calibri"/>
          <w:sz w:val="22"/>
          <w:szCs w:val="22"/>
        </w:rPr>
        <w:t>, Sam, Georgina, Paul, Kevin, Mitch, Julia, Diana</w:t>
      </w:r>
    </w:p>
    <w:p w14:paraId="43E06FF0"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Student Assembly</w:t>
      </w:r>
    </w:p>
    <w:p w14:paraId="14332082"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Presentation: Diana, Julia</w:t>
      </w:r>
    </w:p>
    <w:p w14:paraId="0872D84C"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Outreach, dining committee, City and Local Affairs, Diversity and inclusion, committees, etc. Works with a diverse amount of administrative office. Liaison and represent between students and a variety of administrative and community stakeholders. Look to appendix B. ALANA; many reps representing student body. Engaged with Cornell students, and restructuring.  Looking for feedback.</w:t>
      </w:r>
    </w:p>
    <w:p w14:paraId="38E09082"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Budget at barebones, if to see any cuts coming out of special projects funding. Explanation of allocations of funds, elections fund going towards reimbursements. Food costs, are only allocated for necessary meetings that overlap with reasonable meal periods. Diversity committee, outreach, community connections. Special Projects, covers any gaps in funding organizations may have.</w:t>
      </w:r>
    </w:p>
    <w:p w14:paraId="1A14AE36"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Special Projects, becoming institutionalized.</w:t>
      </w:r>
    </w:p>
    <w:p w14:paraId="266BFF12"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Co-Programming.</w:t>
      </w:r>
    </w:p>
    <w:p w14:paraId="18252AE3"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 xml:space="preserve">Becca: </w:t>
      </w:r>
      <w:proofErr w:type="spellStart"/>
      <w:r>
        <w:rPr>
          <w:rFonts w:ascii="Calibri" w:hAnsi="Calibri" w:cs="Calibri"/>
          <w:sz w:val="22"/>
          <w:szCs w:val="22"/>
        </w:rPr>
        <w:t>Theres</w:t>
      </w:r>
      <w:proofErr w:type="spellEnd"/>
      <w:r>
        <w:rPr>
          <w:rFonts w:ascii="Calibri" w:hAnsi="Calibri" w:cs="Calibri"/>
          <w:sz w:val="22"/>
          <w:szCs w:val="22"/>
        </w:rPr>
        <w:t xml:space="preserve"> is a surplus 14-15, and deficit 15016. Where is the carryover?</w:t>
      </w:r>
    </w:p>
    <w:p w14:paraId="64EAF5AB"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 xml:space="preserve">Diana; </w:t>
      </w:r>
      <w:proofErr w:type="spellStart"/>
      <w:r>
        <w:rPr>
          <w:rFonts w:ascii="Calibri" w:hAnsi="Calibri" w:cs="Calibri"/>
          <w:sz w:val="22"/>
          <w:szCs w:val="22"/>
        </w:rPr>
        <w:t>Stefanko</w:t>
      </w:r>
      <w:proofErr w:type="spellEnd"/>
      <w:r>
        <w:rPr>
          <w:rFonts w:ascii="Calibri" w:hAnsi="Calibri" w:cs="Calibri"/>
          <w:sz w:val="22"/>
          <w:szCs w:val="22"/>
        </w:rPr>
        <w:t xml:space="preserve"> spend the $30000 on diversity innovation fund and </w:t>
      </w:r>
      <w:proofErr w:type="spellStart"/>
      <w:r>
        <w:rPr>
          <w:rFonts w:ascii="Calibri" w:hAnsi="Calibri" w:cs="Calibri"/>
          <w:sz w:val="22"/>
          <w:szCs w:val="22"/>
        </w:rPr>
        <w:t>tudents</w:t>
      </w:r>
      <w:proofErr w:type="spellEnd"/>
      <w:r>
        <w:rPr>
          <w:rFonts w:ascii="Calibri" w:hAnsi="Calibri" w:cs="Calibri"/>
          <w:sz w:val="22"/>
          <w:szCs w:val="22"/>
        </w:rPr>
        <w:t xml:space="preserve"> helping students,</w:t>
      </w:r>
    </w:p>
    <w:p w14:paraId="24DF8B99"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Georgina: You have requested to remain, is special projects a feasible and reasonable one at $12000 rather than $6000.</w:t>
      </w:r>
    </w:p>
    <w:p w14:paraId="2EFB2454"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Julia: I think this touches upon on the issues with the surplus of SA, from committees not effectively spending their budgets. $12000 seems like a useful and substantial amount that does fill in the necessary gaps in both SA functions and external ones that improve the student’s experience.  We have allocated more special projects funding in the past semester than past years.</w:t>
      </w:r>
    </w:p>
    <w:p w14:paraId="73AD89BF"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Paul: In 15-16, admin costs are $2000 but spend $7800.</w:t>
      </w:r>
    </w:p>
    <w:p w14:paraId="638A5F6B"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Mitch: Gina, Cornell charges the SA bases on use without the SAs discretion. Affected by external factors.</w:t>
      </w:r>
    </w:p>
    <w:p w14:paraId="4E7B6F9A"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Becca: How much of special projects have been spent?</w:t>
      </w:r>
    </w:p>
    <w:p w14:paraId="707537B7"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Diana: Around $4000, and expecting more in the spring.</w:t>
      </w:r>
    </w:p>
    <w:p w14:paraId="5BE76057"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Mitch: I see the special projects and an emergency line of funding, it’s important to be large and non-restrictive.</w:t>
      </w:r>
    </w:p>
    <w:p w14:paraId="5667C2FE"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Julia: There are a lot of costs used to training members to operate smoothly, as additional sources of internal spending.</w:t>
      </w:r>
    </w:p>
    <w:p w14:paraId="65B07EDC"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 xml:space="preserve">Georgina: We should cut </w:t>
      </w:r>
      <w:proofErr w:type="gramStart"/>
      <w:r>
        <w:rPr>
          <w:rFonts w:ascii="Calibri" w:hAnsi="Calibri" w:cs="Calibri"/>
          <w:sz w:val="22"/>
          <w:szCs w:val="22"/>
        </w:rPr>
        <w:t>them,</w:t>
      </w:r>
      <w:proofErr w:type="gramEnd"/>
      <w:r>
        <w:rPr>
          <w:rFonts w:ascii="Calibri" w:hAnsi="Calibri" w:cs="Calibri"/>
          <w:sz w:val="22"/>
          <w:szCs w:val="22"/>
        </w:rPr>
        <w:t xml:space="preserve"> we should hold them to the same standards as other groups. Try to be non-biased. $8000 for special projects is generous.</w:t>
      </w:r>
    </w:p>
    <w:p w14:paraId="3EFFB00A"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Becca: $10000 would be more appropriate considering there are more events in the spring. Special projects reflect in some flex funding for students.</w:t>
      </w:r>
    </w:p>
    <w:p w14:paraId="72113B9B"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Georgia: We have never seen special projects funds seen so high.</w:t>
      </w:r>
    </w:p>
    <w:p w14:paraId="1A28B08F"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Becca: The nature has changed.</w:t>
      </w:r>
    </w:p>
    <w:p w14:paraId="260A0C2F"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Sam: Would this affect the budget for the SA now.</w:t>
      </w:r>
    </w:p>
    <w:p w14:paraId="6A821D52"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1-5-3 decrease</w:t>
      </w:r>
    </w:p>
    <w:p w14:paraId="1CABC01D"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Club Insurance</w:t>
      </w:r>
    </w:p>
    <w:p w14:paraId="03F5CC8A"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Presentation: Paul</w:t>
      </w:r>
    </w:p>
    <w:p w14:paraId="07B47FDC"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Refer to Packet,</w:t>
      </w:r>
    </w:p>
    <w:p w14:paraId="3299D777"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Been in place for over 20 years, purchasing insurance for everyone. No duplication of insurance, in case of student in multiple club involvement. Difficult to get insure for some groups.</w:t>
      </w:r>
    </w:p>
    <w:p w14:paraId="52EBC114"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Many spaces require proof of insurance. Split up between roughly half Cornell administration and half students.  Graduate organizations are covered for alcohol, undergrad not because of focus.</w:t>
      </w:r>
    </w:p>
    <w:p w14:paraId="395AF5BB"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 xml:space="preserve">2 claims over the years, one was cut during a public skating. Club gymnastics, $3M plus medical costs. </w:t>
      </w:r>
      <w:r>
        <w:rPr>
          <w:rFonts w:ascii="Calibri" w:hAnsi="Calibri" w:cs="Calibri"/>
          <w:sz w:val="22"/>
          <w:szCs w:val="22"/>
        </w:rPr>
        <w:lastRenderedPageBreak/>
        <w:t>Defense costs.</w:t>
      </w:r>
    </w:p>
    <w:p w14:paraId="7191DC20"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Club program is unique at Cornell, and many other institutions don’t have this arrangement.</w:t>
      </w:r>
    </w:p>
    <w:p w14:paraId="03B6A5A0"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We don’t anticipate any increase in the next year, but will be sure next spring when we market it.</w:t>
      </w:r>
    </w:p>
    <w:p w14:paraId="10FC911E"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Georgina: Why was it cut in 2013?</w:t>
      </w:r>
    </w:p>
    <w:p w14:paraId="4457E2E5"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Diana: Liabilities went down.</w:t>
      </w:r>
    </w:p>
    <w:p w14:paraId="7AA85177"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Sam: Due to incidents.</w:t>
      </w:r>
    </w:p>
    <w:p w14:paraId="264A401D"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9-0-0 maintain</w:t>
      </w:r>
    </w:p>
    <w:p w14:paraId="098A5202"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Collegiate readership program</w:t>
      </w:r>
    </w:p>
    <w:p w14:paraId="1A78D66B"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Gina.</w:t>
      </w:r>
    </w:p>
    <w:p w14:paraId="28C6897C"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9-0-0</w:t>
      </w:r>
    </w:p>
    <w:p w14:paraId="63951FE1"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Joe, Chewy</w:t>
      </w:r>
    </w:p>
    <w:p w14:paraId="6AF4DFAA"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SAFC</w:t>
      </w:r>
    </w:p>
    <w:p w14:paraId="4F35704C"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Was decoupled with SA 2 years ago. We have only heard 3 appeals that has been escalated to the board.</w:t>
      </w:r>
    </w:p>
    <w:p w14:paraId="5021F10B"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Fall 2012, created a tier system. Objective, get group funded that satisfied requirements.</w:t>
      </w:r>
    </w:p>
    <w:p w14:paraId="4129203E"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 xml:space="preserve">Special project funding, 3 </w:t>
      </w:r>
      <w:proofErr w:type="gramStart"/>
      <w:r>
        <w:rPr>
          <w:rFonts w:ascii="Calibri" w:hAnsi="Calibri" w:cs="Calibri"/>
          <w:sz w:val="22"/>
          <w:szCs w:val="22"/>
        </w:rPr>
        <w:t>dollar</w:t>
      </w:r>
      <w:proofErr w:type="gramEnd"/>
      <w:r>
        <w:rPr>
          <w:rFonts w:ascii="Calibri" w:hAnsi="Calibri" w:cs="Calibri"/>
          <w:sz w:val="22"/>
          <w:szCs w:val="22"/>
        </w:rPr>
        <w:t xml:space="preserve"> will enable not to run a deficit. Growth in groups applying for funds.</w:t>
      </w:r>
    </w:p>
    <w:p w14:paraId="61C6BDEB"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 xml:space="preserve">Julia: Is there </w:t>
      </w:r>
      <w:proofErr w:type="spellStart"/>
      <w:r>
        <w:rPr>
          <w:rFonts w:ascii="Calibri" w:hAnsi="Calibri" w:cs="Calibri"/>
          <w:sz w:val="22"/>
          <w:szCs w:val="22"/>
        </w:rPr>
        <w:t>anyway</w:t>
      </w:r>
      <w:proofErr w:type="spellEnd"/>
      <w:r>
        <w:rPr>
          <w:rFonts w:ascii="Calibri" w:hAnsi="Calibri" w:cs="Calibri"/>
          <w:sz w:val="22"/>
          <w:szCs w:val="22"/>
        </w:rPr>
        <w:t xml:space="preserve"> to work with IT infrastructure to clarify organizational issues with </w:t>
      </w:r>
      <w:proofErr w:type="spellStart"/>
      <w:r>
        <w:rPr>
          <w:rFonts w:ascii="Calibri" w:hAnsi="Calibri" w:cs="Calibri"/>
          <w:sz w:val="22"/>
          <w:szCs w:val="22"/>
        </w:rPr>
        <w:t>OrgSync</w:t>
      </w:r>
      <w:proofErr w:type="spellEnd"/>
      <w:r>
        <w:rPr>
          <w:rFonts w:ascii="Calibri" w:hAnsi="Calibri" w:cs="Calibri"/>
          <w:sz w:val="22"/>
          <w:szCs w:val="22"/>
        </w:rPr>
        <w:t>?</w:t>
      </w:r>
    </w:p>
    <w:p w14:paraId="2070C095"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 xml:space="preserve">Chewy: A case of advisor not signing up on budget. Registration of group with SLECA before being able to funded as a group. </w:t>
      </w:r>
      <w:proofErr w:type="spellStart"/>
      <w:r>
        <w:rPr>
          <w:rFonts w:ascii="Calibri" w:hAnsi="Calibri" w:cs="Calibri"/>
          <w:sz w:val="22"/>
          <w:szCs w:val="22"/>
        </w:rPr>
        <w:t>Its</w:t>
      </w:r>
      <w:proofErr w:type="spellEnd"/>
      <w:r>
        <w:rPr>
          <w:rFonts w:ascii="Calibri" w:hAnsi="Calibri" w:cs="Calibri"/>
          <w:sz w:val="22"/>
          <w:szCs w:val="22"/>
        </w:rPr>
        <w:t xml:space="preserve"> something we are working on, so there is no confusing regarding registration status which is necessary for funding. There is an email everyone commented, which counts as a signature.</w:t>
      </w:r>
    </w:p>
    <w:p w14:paraId="2098D04C"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Sam: What would happen if you were not to receive an increase.</w:t>
      </w:r>
    </w:p>
    <w:p w14:paraId="217BC7FB"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Chewy: We would also have to cut tier groups, or not funding a group.</w:t>
      </w:r>
    </w:p>
    <w:p w14:paraId="24B3AFE4"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Diana: Earlier you talked about tier caps, what are the mechanism of moving up.</w:t>
      </w:r>
    </w:p>
    <w:p w14:paraId="1C6F9127"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Chewy: If you spend 85% of their tier cap one semester and 90% or tier caps to move up.</w:t>
      </w:r>
    </w:p>
    <w:p w14:paraId="7F20380A"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Diana: What is the appeals process, can you detail on its operations?</w:t>
      </w:r>
    </w:p>
    <w:p w14:paraId="1212E4A7"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 xml:space="preserve">Chewy: The turnaround is </w:t>
      </w:r>
      <w:proofErr w:type="gramStart"/>
      <w:r>
        <w:rPr>
          <w:rFonts w:ascii="Calibri" w:hAnsi="Calibri" w:cs="Calibri"/>
          <w:sz w:val="22"/>
          <w:szCs w:val="22"/>
        </w:rPr>
        <w:t>quick,</w:t>
      </w:r>
      <w:proofErr w:type="gramEnd"/>
      <w:r>
        <w:rPr>
          <w:rFonts w:ascii="Calibri" w:hAnsi="Calibri" w:cs="Calibri"/>
          <w:sz w:val="22"/>
          <w:szCs w:val="22"/>
        </w:rPr>
        <w:t xml:space="preserve"> allocation is one week after submission of budget as early as December. Groups find out within a week regarding funding status. Multiple layered process, starting from internally to an appeals board. At the board level, it becomes an analysis of guidelines.</w:t>
      </w:r>
    </w:p>
    <w:p w14:paraId="79DA8872"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Becca: How do you accommodate extenuating circumstances?</w:t>
      </w:r>
    </w:p>
    <w:p w14:paraId="4FB17CF1"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Chewy: Group has 3 weeks to get budgets signed and help sessions, there are clear guidelines in the amendment. We keep them in the process as much as possible.</w:t>
      </w:r>
    </w:p>
    <w:p w14:paraId="67130962"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Julia: What is your outreach regarding office hours?</w:t>
      </w:r>
    </w:p>
    <w:p w14:paraId="605BDAA7"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Chewy: You receive emails through Terry Ector as a member of e-board. We created office hours from 10AM-4PM to accommodate group’s needs.</w:t>
      </w:r>
    </w:p>
    <w:p w14:paraId="3EE021A5"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Diana: Special projects fund, do you have anything in it right now?</w:t>
      </w:r>
    </w:p>
    <w:p w14:paraId="37777CC7"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Chewy: We will be at a deficit at current rate of funding if group spends all that are allocated, hence there are no special funding. There is a slush fund.</w:t>
      </w:r>
    </w:p>
    <w:p w14:paraId="7DFA9CDB"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There are some minor guideline changes.</w:t>
      </w:r>
    </w:p>
    <w:p w14:paraId="1260711A"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Kaufman, through Diana says “can you float the idea that they have so much money and so little accountability? Just saying?”</w:t>
      </w:r>
    </w:p>
    <w:p w14:paraId="18DFA985"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Georgina: They have a rollover every year</w:t>
      </w:r>
    </w:p>
    <w:p w14:paraId="57771A33"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Matt: Hearsay, but they may have more money?</w:t>
      </w:r>
    </w:p>
    <w:p w14:paraId="0F34E9ED"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Julia: They should have better tracking of growth and now many groups are in every tier.  Use this info for financial projection?</w:t>
      </w:r>
    </w:p>
    <w:p w14:paraId="7BFEE2F0"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10 – 0 – 0 maintain</w:t>
      </w:r>
    </w:p>
    <w:p w14:paraId="7C551A14" w14:textId="77777777" w:rsidR="00E97487" w:rsidRDefault="00E97487" w:rsidP="00E97487">
      <w:pPr>
        <w:widowControl w:val="0"/>
        <w:autoSpaceDE w:val="0"/>
        <w:autoSpaceDN w:val="0"/>
        <w:adjustRightInd w:val="0"/>
        <w:rPr>
          <w:rFonts w:ascii="Calibri" w:hAnsi="Calibri" w:cs="Calibri"/>
          <w:sz w:val="22"/>
          <w:szCs w:val="22"/>
        </w:rPr>
      </w:pPr>
      <w:r>
        <w:rPr>
          <w:rFonts w:ascii="Calibri" w:hAnsi="Calibri" w:cs="Calibri"/>
          <w:sz w:val="22"/>
          <w:szCs w:val="22"/>
        </w:rPr>
        <w:t>Guidelines</w:t>
      </w:r>
    </w:p>
    <w:p w14:paraId="67D66C12" w14:textId="77777777" w:rsidR="00A25781" w:rsidRDefault="00E97487" w:rsidP="00E97487">
      <w:r>
        <w:rPr>
          <w:rFonts w:ascii="Calibri" w:hAnsi="Calibri" w:cs="Calibri"/>
          <w:sz w:val="22"/>
          <w:szCs w:val="22"/>
        </w:rPr>
        <w:t>9 – 0- 0 pass</w:t>
      </w:r>
    </w:p>
    <w:sectPr w:rsidR="00A25781" w:rsidSect="00BB4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487"/>
    <w:rsid w:val="00AD593F"/>
    <w:rsid w:val="00BB4A0C"/>
    <w:rsid w:val="00E97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BE6D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5039</Characters>
  <Application>Microsoft Macintosh Word</Application>
  <DocSecurity>0</DocSecurity>
  <Lines>41</Lines>
  <Paragraphs>11</Paragraphs>
  <ScaleCrop>false</ScaleCrop>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James Murphy</dc:creator>
  <cp:keywords/>
  <dc:description/>
  <cp:lastModifiedBy>Brian James Murphy</cp:lastModifiedBy>
  <cp:revision>1</cp:revision>
  <dcterms:created xsi:type="dcterms:W3CDTF">2016-11-29T17:45:00Z</dcterms:created>
  <dcterms:modified xsi:type="dcterms:W3CDTF">2016-11-29T17:46:00Z</dcterms:modified>
</cp:coreProperties>
</file>