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F39B86" w14:textId="0D8BE1DD" w:rsidR="00E5598B" w:rsidRDefault="554833C0" w:rsidP="554833C0">
      <w:pPr>
        <w:jc w:val="center"/>
        <w:rPr>
          <w:rFonts w:ascii="Times New Roman" w:eastAsia="Times New Roman" w:hAnsi="Times New Roman" w:cs="Times New Roman"/>
          <w:b/>
          <w:bCs/>
          <w:sz w:val="44"/>
          <w:szCs w:val="44"/>
        </w:rPr>
      </w:pPr>
      <w:r>
        <w:rPr>
          <w:rFonts w:ascii="Times New Roman" w:eastAsia="Times New Roman" w:hAnsi="Times New Roman" w:cs="Times New Roman"/>
          <w:b/>
          <w:bCs/>
          <w:sz w:val="44"/>
          <w:szCs w:val="44"/>
        </w:rPr>
        <w:t xml:space="preserve">Resolution </w:t>
      </w:r>
      <w:r w:rsidR="00E4138D">
        <w:rPr>
          <w:rFonts w:ascii="Times New Roman" w:eastAsia="Times New Roman" w:hAnsi="Times New Roman" w:cs="Times New Roman"/>
          <w:b/>
          <w:bCs/>
          <w:sz w:val="44"/>
          <w:szCs w:val="44"/>
        </w:rPr>
        <w:t>4</w:t>
      </w:r>
      <w:r>
        <w:rPr>
          <w:rFonts w:ascii="Times New Roman" w:eastAsia="Times New Roman" w:hAnsi="Times New Roman" w:cs="Times New Roman"/>
          <w:b/>
          <w:bCs/>
          <w:sz w:val="44"/>
          <w:szCs w:val="44"/>
        </w:rPr>
        <w:t>: Single-Use Plastic Phaseout</w:t>
      </w:r>
    </w:p>
    <w:p w14:paraId="46A22F22" w14:textId="77777777" w:rsidR="00E5598B" w:rsidRDefault="00E5598B">
      <w:pPr>
        <w:rPr>
          <w:rFonts w:ascii="Times New Roman" w:eastAsia="Times New Roman" w:hAnsi="Times New Roman" w:cs="Times New Roman"/>
          <w:b/>
        </w:rPr>
      </w:pPr>
    </w:p>
    <w:p w14:paraId="56F701D1" w14:textId="77777777" w:rsidR="00E5598B" w:rsidRPr="00963C2A" w:rsidRDefault="554833C0" w:rsidP="554833C0">
      <w:pPr>
        <w:rPr>
          <w:rFonts w:ascii="Times New Roman" w:eastAsia="Times New Roman" w:hAnsi="Times New Roman" w:cs="Times New Roman"/>
          <w:sz w:val="24"/>
          <w:szCs w:val="24"/>
          <w:shd w:val="clear" w:color="auto" w:fill="F4CCCC"/>
        </w:rPr>
      </w:pPr>
      <w:r>
        <w:rPr>
          <w:rFonts w:ascii="Times New Roman" w:eastAsia="Times New Roman" w:hAnsi="Times New Roman" w:cs="Times New Roman"/>
          <w:b/>
          <w:bCs/>
          <w:i/>
          <w:iCs/>
          <w:sz w:val="24"/>
          <w:szCs w:val="24"/>
          <w:lang w:val="en-US"/>
        </w:rPr>
        <w:t>Abstract:</w:t>
      </w:r>
      <w:r>
        <w:rPr>
          <w:rFonts w:ascii="Times New Roman" w:eastAsia="Times New Roman" w:hAnsi="Times New Roman" w:cs="Times New Roman"/>
          <w:sz w:val="24"/>
          <w:szCs w:val="24"/>
        </w:rPr>
        <w:t xml:space="preserve"> Phasing out single-use plastics through a five-year transition, aligning campus practices with Cornell’s commitments to sustainability, environmental stewardship, and community well-being.</w:t>
      </w:r>
    </w:p>
    <w:p w14:paraId="5D0DA04A" w14:textId="77777777" w:rsidR="00E5598B" w:rsidRDefault="00E5598B">
      <w:pPr>
        <w:rPr>
          <w:rFonts w:ascii="Times New Roman" w:eastAsia="Times New Roman" w:hAnsi="Times New Roman" w:cs="Times New Roman"/>
          <w:sz w:val="24"/>
          <w:szCs w:val="24"/>
        </w:rPr>
      </w:pPr>
    </w:p>
    <w:p w14:paraId="6ECB3044" w14:textId="77777777" w:rsidR="00E5598B" w:rsidRDefault="554833C0">
      <w:pPr>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Sponsored by:</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Alessandra Coogan, Lorenz Mammen, Dinesh Ghimire, Cecily Cox, GPSA Student Advocacy Committee</w:t>
      </w:r>
    </w:p>
    <w:p w14:paraId="04078470" w14:textId="77777777" w:rsidR="00E5598B" w:rsidRDefault="00E5598B">
      <w:pPr>
        <w:pBdr>
          <w:bottom w:val="single" w:sz="6" w:space="10" w:color="000000"/>
        </w:pBdr>
        <w:rPr>
          <w:rFonts w:ascii="Times New Roman" w:eastAsia="Times New Roman" w:hAnsi="Times New Roman" w:cs="Times New Roman"/>
          <w:sz w:val="24"/>
          <w:szCs w:val="24"/>
          <w:shd w:val="clear" w:color="auto" w:fill="F4CCCC"/>
        </w:rPr>
      </w:pPr>
    </w:p>
    <w:p w14:paraId="2F70672C" w14:textId="77777777" w:rsidR="00E5598B" w:rsidRDefault="00E5598B">
      <w:pPr>
        <w:rPr>
          <w:rFonts w:ascii="Times New Roman" w:eastAsia="Times New Roman" w:hAnsi="Times New Roman" w:cs="Times New Roman"/>
          <w:b/>
          <w:sz w:val="24"/>
          <w:szCs w:val="24"/>
        </w:rPr>
      </w:pPr>
    </w:p>
    <w:p w14:paraId="0632DC74" w14:textId="77777777" w:rsidR="0088641C"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Whereas</w:t>
      </w:r>
      <w:r>
        <w:rPr>
          <w:rFonts w:ascii="Times New Roman" w:eastAsia="Times New Roman" w:hAnsi="Times New Roman" w:cs="Times New Roman"/>
          <w:sz w:val="24"/>
          <w:szCs w:val="24"/>
        </w:rPr>
        <w:t>, single-use plastics cause environmental damage and undermine Cornell’s commitment to sustainability—demonstrated through initiatives such as the world-renowned Atkinson Center. The toxic chemicals commonly found in plastic can take anywhere from 100 to 1,000 years or more to decompose, and with less than 10% of plastic in the world actually being recycled, plastic waste continues to accumulate at an alarming rate in landfills and oceans;</w:t>
      </w:r>
    </w:p>
    <w:p w14:paraId="683FFCF8" w14:textId="77777777" w:rsidR="00E5598B" w:rsidRDefault="00E5598B">
      <w:pPr>
        <w:rPr>
          <w:rFonts w:ascii="Times New Roman" w:eastAsia="Times New Roman" w:hAnsi="Times New Roman" w:cs="Times New Roman"/>
          <w:sz w:val="24"/>
          <w:szCs w:val="24"/>
        </w:rPr>
      </w:pPr>
    </w:p>
    <w:p w14:paraId="79D8A416" w14:textId="77777777" w:rsidR="0088641C"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Whereas</w:t>
      </w:r>
      <w:r>
        <w:rPr>
          <w:rFonts w:ascii="Times New Roman" w:eastAsia="Times New Roman" w:hAnsi="Times New Roman" w:cs="Times New Roman"/>
          <w:sz w:val="24"/>
          <w:szCs w:val="24"/>
        </w:rPr>
        <w:t>, single-use plastic is actively detrimental to the health of the Cornell community. Microplastics are increasingly being found in the brain, testes, heart, stomach, lymph nodes, placenta, urine, breast milk, and semen, and are associated with adverse effects, including cancers, diabetes, neurotoxicity, and reproductive toxicity;</w:t>
      </w:r>
    </w:p>
    <w:p w14:paraId="071BD2B6" w14:textId="77777777" w:rsidR="00E5598B" w:rsidRDefault="00E5598B">
      <w:pPr>
        <w:rPr>
          <w:rFonts w:ascii="Times New Roman" w:eastAsia="Times New Roman" w:hAnsi="Times New Roman" w:cs="Times New Roman"/>
          <w:sz w:val="24"/>
          <w:szCs w:val="24"/>
        </w:rPr>
      </w:pPr>
    </w:p>
    <w:p w14:paraId="516F4730" w14:textId="77777777" w:rsidR="0088641C"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Whereas</w:t>
      </w:r>
      <w:r>
        <w:rPr>
          <w:rFonts w:ascii="Times New Roman" w:eastAsia="Times New Roman" w:hAnsi="Times New Roman" w:cs="Times New Roman"/>
          <w:sz w:val="24"/>
          <w:szCs w:val="24"/>
        </w:rPr>
        <w:t>, Cornell’s commitments to building “A Community of Belonging” and “Changing Lives through Public Engagement” requires attention to the broader social impacts of plastic production and waste. Plastic production and waste, particularly, threaten the health and livelihoods of low-income communities. In the United States, predominantly African American and Indigenous communities are vulnerable targets for petrochemical corporations, which intentionally dump toxic waste from plastic production. Water contamination in these communities restricts access to reliable drinking water, further contributing to illness and widening existing health disparities;</w:t>
      </w:r>
    </w:p>
    <w:p w14:paraId="350AE9AF" w14:textId="77777777" w:rsidR="00E5598B" w:rsidRDefault="00E5598B">
      <w:pPr>
        <w:rPr>
          <w:rFonts w:ascii="Times New Roman" w:eastAsia="Times New Roman" w:hAnsi="Times New Roman" w:cs="Times New Roman"/>
          <w:sz w:val="24"/>
          <w:szCs w:val="24"/>
        </w:rPr>
      </w:pPr>
    </w:p>
    <w:p w14:paraId="7EB3B1F7" w14:textId="77777777" w:rsidR="0088641C"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Whereas</w:t>
      </w:r>
      <w:r>
        <w:rPr>
          <w:rFonts w:ascii="Times New Roman" w:eastAsia="Times New Roman" w:hAnsi="Times New Roman" w:cs="Times New Roman"/>
          <w:sz w:val="24"/>
          <w:szCs w:val="24"/>
        </w:rPr>
        <w:t xml:space="preserve">, a commitment to “Respect for the Natural Environment” and the goals of Cornell’s research demand careful consideration of the ecological impacts of plastic use. Plants exposed to microplastic particles exhibit reduced growth due to stress, changes in chemical composition, disruptions in hormone regulation, and reductions in photosynthesis through altered chlorophyll. </w:t>
      </w:r>
      <w:r>
        <w:rPr>
          <w:rFonts w:ascii="Times New Roman" w:eastAsia="Times New Roman" w:hAnsi="Times New Roman" w:cs="Times New Roman"/>
          <w:sz w:val="24"/>
          <w:szCs w:val="24"/>
        </w:rPr>
        <w:lastRenderedPageBreak/>
        <w:t>1,557 species ingest plastic, while 99% of marine species contain microplastics, which can block digestive tracts and pierce internal organs, causing animal mortality. Microplastics damage animal livers and cells and disrupt reproductive systems, threatening population growth;</w:t>
      </w:r>
    </w:p>
    <w:p w14:paraId="4EBF574D" w14:textId="77777777" w:rsidR="00E5598B" w:rsidRDefault="00E5598B">
      <w:pPr>
        <w:rPr>
          <w:rFonts w:ascii="Times New Roman" w:eastAsia="Times New Roman" w:hAnsi="Times New Roman" w:cs="Times New Roman"/>
          <w:sz w:val="24"/>
          <w:szCs w:val="24"/>
        </w:rPr>
      </w:pPr>
    </w:p>
    <w:p w14:paraId="1D850781" w14:textId="77777777" w:rsidR="0088641C"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Whereas</w:t>
      </w:r>
      <w:r>
        <w:rPr>
          <w:rFonts w:ascii="Times New Roman" w:eastAsia="Times New Roman" w:hAnsi="Times New Roman" w:cs="Times New Roman"/>
          <w:sz w:val="24"/>
          <w:szCs w:val="24"/>
        </w:rPr>
        <w:t>, recycling is not a solution; many falsehoods about recycling have been pushed by the fossil fuel companies that make plastics, are impeding international plastics treaties, and are intending to ramp up plastic production in the coming years; in fact, no more than 9% of plastic waste is successfully recycled, and the process is expensive and often itself polluting;</w:t>
      </w:r>
    </w:p>
    <w:p w14:paraId="137DB43C" w14:textId="77777777" w:rsidR="00E5598B" w:rsidRDefault="00E5598B">
      <w:pPr>
        <w:rPr>
          <w:rFonts w:ascii="Times New Roman" w:eastAsia="Times New Roman" w:hAnsi="Times New Roman" w:cs="Times New Roman"/>
          <w:sz w:val="24"/>
          <w:szCs w:val="24"/>
        </w:rPr>
      </w:pPr>
    </w:p>
    <w:p w14:paraId="58782981" w14:textId="77777777" w:rsidR="0088641C"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Whereas</w:t>
      </w:r>
      <w:r>
        <w:rPr>
          <w:rFonts w:ascii="Times New Roman" w:eastAsia="Times New Roman" w:hAnsi="Times New Roman" w:cs="Times New Roman"/>
          <w:sz w:val="24"/>
          <w:szCs w:val="24"/>
        </w:rPr>
        <w:t>, Cornell’s tap water quality is excellent, and healthier for bodies and ecosystems than plastic-bottled water; it is estimated that Cornell uses 4000 plastic water bottles every day;</w:t>
      </w:r>
    </w:p>
    <w:p w14:paraId="14DD0D30" w14:textId="77777777" w:rsidR="00E5598B" w:rsidRDefault="00E5598B">
      <w:pPr>
        <w:rPr>
          <w:rFonts w:ascii="Times New Roman" w:eastAsia="Times New Roman" w:hAnsi="Times New Roman" w:cs="Times New Roman"/>
          <w:sz w:val="24"/>
          <w:szCs w:val="24"/>
        </w:rPr>
      </w:pPr>
    </w:p>
    <w:p w14:paraId="7F4F9D4F" w14:textId="77777777" w:rsidR="0088641C"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Whereas</w:t>
      </w:r>
      <w:r>
        <w:rPr>
          <w:rFonts w:ascii="Times New Roman" w:eastAsia="Times New Roman" w:hAnsi="Times New Roman" w:cs="Times New Roman"/>
          <w:sz w:val="24"/>
          <w:szCs w:val="24"/>
        </w:rPr>
        <w:t>, there will be some upfront costs associated with shifting away from single-use plastics, but there will also be savings: the SUNY colleges are finding that they are already saving money on waste collection; and the real cost of plastic, taking externalities like health and environmental impacts into account, is much higher than the prices we currently pay for it;</w:t>
      </w:r>
    </w:p>
    <w:p w14:paraId="2C52ECB7" w14:textId="77777777" w:rsidR="00E5598B" w:rsidRDefault="00E5598B">
      <w:pPr>
        <w:rPr>
          <w:rFonts w:ascii="Times New Roman" w:eastAsia="Times New Roman" w:hAnsi="Times New Roman" w:cs="Times New Roman"/>
          <w:sz w:val="24"/>
          <w:szCs w:val="24"/>
        </w:rPr>
      </w:pPr>
    </w:p>
    <w:p w14:paraId="044FFC7B" w14:textId="77777777" w:rsidR="0088641C"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Whereas</w:t>
      </w:r>
      <w:r>
        <w:rPr>
          <w:rFonts w:ascii="Times New Roman" w:eastAsia="Times New Roman" w:hAnsi="Times New Roman" w:cs="Times New Roman"/>
          <w:sz w:val="24"/>
          <w:szCs w:val="24"/>
        </w:rPr>
        <w:t>, the SUNY system has banned single-use plastics. It is shameful that Cornell, an Ivy League university that prides itself as a sustainability leader, is opting out of this policy;</w:t>
      </w:r>
    </w:p>
    <w:p w14:paraId="0B959F8D" w14:textId="77777777" w:rsidR="00E5598B" w:rsidRDefault="00E5598B">
      <w:pPr>
        <w:rPr>
          <w:rFonts w:ascii="Times New Roman" w:eastAsia="Times New Roman" w:hAnsi="Times New Roman" w:cs="Times New Roman"/>
          <w:sz w:val="24"/>
          <w:szCs w:val="24"/>
        </w:rPr>
      </w:pPr>
    </w:p>
    <w:p w14:paraId="0616A5CA" w14:textId="77777777" w:rsidR="0088641C"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Whereas</w:t>
      </w:r>
      <w:r>
        <w:rPr>
          <w:rFonts w:ascii="Times New Roman" w:eastAsia="Times New Roman" w:hAnsi="Times New Roman" w:cs="Times New Roman"/>
          <w:sz w:val="24"/>
          <w:szCs w:val="24"/>
        </w:rPr>
        <w:t>, many other colleges and universities, including the University of Vermont, the University of Virginia, University of Colorado-Boulder, Syracuse University, and the University of California, have already phased out or are in the process of phasing out single-use plastics, and some units within Cornell are already doing so, including the Statler Hotel, Slope Day, and several dining facilities;</w:t>
      </w:r>
    </w:p>
    <w:p w14:paraId="2DE2E763" w14:textId="77777777" w:rsidR="00E5598B" w:rsidRDefault="00E5598B">
      <w:pPr>
        <w:rPr>
          <w:rFonts w:ascii="Times New Roman" w:eastAsia="Times New Roman" w:hAnsi="Times New Roman" w:cs="Times New Roman"/>
          <w:sz w:val="24"/>
          <w:szCs w:val="24"/>
        </w:rPr>
      </w:pPr>
    </w:p>
    <w:p w14:paraId="74D392DC" w14:textId="77777777" w:rsidR="0088641C"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Whereas</w:t>
      </w:r>
      <w:r>
        <w:rPr>
          <w:rFonts w:ascii="Times New Roman" w:eastAsia="Times New Roman" w:hAnsi="Times New Roman" w:cs="Times New Roman"/>
          <w:sz w:val="24"/>
          <w:szCs w:val="24"/>
        </w:rPr>
        <w:t>, businesses such as Dish Truck, Bevi, and Quench Buggy offer alternatives to single-use plastics, and the University of Colorado Boulder successfully renegotiated its contract with Pepsi to eliminate single-use plastics from campus beverage services;</w:t>
      </w:r>
    </w:p>
    <w:p w14:paraId="73B5F037" w14:textId="77777777" w:rsidR="00E5598B" w:rsidRDefault="00E5598B">
      <w:pPr>
        <w:rPr>
          <w:rFonts w:ascii="Times New Roman" w:eastAsia="Times New Roman" w:hAnsi="Times New Roman" w:cs="Times New Roman"/>
          <w:sz w:val="24"/>
          <w:szCs w:val="24"/>
        </w:rPr>
      </w:pPr>
    </w:p>
    <w:p w14:paraId="25CD5635" w14:textId="77777777" w:rsidR="0088641C"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Whereas</w:t>
      </w:r>
      <w:r>
        <w:rPr>
          <w:rFonts w:ascii="Times New Roman" w:eastAsia="Times New Roman" w:hAnsi="Times New Roman" w:cs="Times New Roman"/>
          <w:sz w:val="24"/>
          <w:szCs w:val="24"/>
        </w:rPr>
        <w:t>, the student body has wanted to ban single-use plastics since 2010 as demonstrated by the Student Assembly’s passage of Resolution 35: Taking Back the Tap to phase out plastic bottle usage, which was never implemented;</w:t>
      </w:r>
    </w:p>
    <w:p w14:paraId="5170FC34" w14:textId="77777777" w:rsidR="00E5598B" w:rsidRDefault="00E5598B">
      <w:pPr>
        <w:rPr>
          <w:rFonts w:ascii="Times New Roman" w:eastAsia="Times New Roman" w:hAnsi="Times New Roman" w:cs="Times New Roman"/>
          <w:sz w:val="24"/>
          <w:szCs w:val="24"/>
        </w:rPr>
      </w:pPr>
    </w:p>
    <w:p w14:paraId="768845A2" w14:textId="77777777" w:rsidR="0088641C"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Whereas</w:t>
      </w:r>
      <w:r>
        <w:rPr>
          <w:rFonts w:ascii="Times New Roman" w:eastAsia="Times New Roman" w:hAnsi="Times New Roman" w:cs="Times New Roman"/>
          <w:sz w:val="24"/>
          <w:szCs w:val="24"/>
        </w:rPr>
        <w:t>, in the response to the passing of this Resolution in the Faculty Senate, President Kotlikoff announced instituting a task force on this subject that will present “initial recommendations by the end of this academic year”;</w:t>
      </w:r>
    </w:p>
    <w:p w14:paraId="64E44386" w14:textId="77777777" w:rsidR="00E5598B" w:rsidRDefault="00E5598B">
      <w:pPr>
        <w:rPr>
          <w:rFonts w:ascii="Times New Roman" w:eastAsia="Times New Roman" w:hAnsi="Times New Roman" w:cs="Times New Roman"/>
          <w:sz w:val="24"/>
          <w:szCs w:val="24"/>
        </w:rPr>
      </w:pPr>
    </w:p>
    <w:p w14:paraId="23FF4645" w14:textId="77777777" w:rsidR="0088641C"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Whereas</w:t>
      </w:r>
      <w:r>
        <w:rPr>
          <w:rFonts w:ascii="Times New Roman" w:eastAsia="Times New Roman" w:hAnsi="Times New Roman" w:cs="Times New Roman"/>
          <w:sz w:val="24"/>
          <w:szCs w:val="24"/>
        </w:rPr>
        <w:t>, graduate students carry out a majority of the lab-based research at Cornell and thus have direct personal insights into how plastic can be reduced in the research context;</w:t>
      </w:r>
    </w:p>
    <w:p w14:paraId="13378FB3" w14:textId="77777777" w:rsidR="00E5598B" w:rsidRDefault="00E5598B">
      <w:pPr>
        <w:rPr>
          <w:rFonts w:ascii="Times New Roman" w:eastAsia="Times New Roman" w:hAnsi="Times New Roman" w:cs="Times New Roman"/>
          <w:sz w:val="24"/>
          <w:szCs w:val="24"/>
        </w:rPr>
      </w:pPr>
    </w:p>
    <w:p w14:paraId="55907635" w14:textId="77777777" w:rsidR="0088641C"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Be it therefore resolved</w:t>
      </w:r>
      <w:r>
        <w:rPr>
          <w:rFonts w:ascii="Times New Roman" w:eastAsia="Times New Roman" w:hAnsi="Times New Roman" w:cs="Times New Roman"/>
          <w:sz w:val="24"/>
          <w:szCs w:val="24"/>
        </w:rPr>
        <w:t>, Cornell University shall eliminate single-use plastics, wherever possible, according to a five-year phase-out program from the date a ban is passed;</w:t>
      </w:r>
    </w:p>
    <w:p w14:paraId="2213A13A" w14:textId="77777777" w:rsidR="00E5598B" w:rsidRDefault="00E5598B">
      <w:pPr>
        <w:rPr>
          <w:rFonts w:ascii="Times New Roman" w:eastAsia="Times New Roman" w:hAnsi="Times New Roman" w:cs="Times New Roman"/>
          <w:sz w:val="24"/>
          <w:szCs w:val="24"/>
        </w:rPr>
      </w:pPr>
    </w:p>
    <w:p w14:paraId="661CFCF8" w14:textId="77777777" w:rsidR="0088641C"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Be it further resolved</w:t>
      </w:r>
      <w:r>
        <w:rPr>
          <w:rFonts w:ascii="Times New Roman" w:eastAsia="Times New Roman" w:hAnsi="Times New Roman" w:cs="Times New Roman"/>
          <w:sz w:val="24"/>
          <w:szCs w:val="24"/>
        </w:rPr>
        <w:t>, where elimination is not practical, single-use plastic products will be replaced with BPI-certified compostable products. The university may make specific, limited exceptions for health (such as ADA accommodations), safety, and research where there are no existing alternatives;</w:t>
      </w:r>
    </w:p>
    <w:p w14:paraId="01219A34" w14:textId="77777777" w:rsidR="00E5598B" w:rsidRDefault="00E5598B">
      <w:pPr>
        <w:rPr>
          <w:rFonts w:ascii="Times New Roman" w:eastAsia="Times New Roman" w:hAnsi="Times New Roman" w:cs="Times New Roman"/>
          <w:sz w:val="24"/>
          <w:szCs w:val="24"/>
        </w:rPr>
      </w:pPr>
    </w:p>
    <w:p w14:paraId="012563C8" w14:textId="77777777" w:rsidR="0088641C"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Be it further resolved</w:t>
      </w:r>
      <w:r>
        <w:rPr>
          <w:rFonts w:ascii="Times New Roman" w:eastAsia="Times New Roman" w:hAnsi="Times New Roman" w:cs="Times New Roman"/>
          <w:sz w:val="24"/>
          <w:szCs w:val="24"/>
        </w:rPr>
        <w:t>, that the president’s task force will publicly report its initial recommendations to the University as a whole and present its findings to the GPSA before the end of this academic year;</w:t>
      </w:r>
    </w:p>
    <w:p w14:paraId="1271AD8D" w14:textId="77777777" w:rsidR="00E5598B" w:rsidRDefault="00E5598B">
      <w:pPr>
        <w:rPr>
          <w:rFonts w:ascii="Times New Roman" w:eastAsia="Times New Roman" w:hAnsi="Times New Roman" w:cs="Times New Roman"/>
          <w:sz w:val="24"/>
          <w:szCs w:val="24"/>
        </w:rPr>
      </w:pPr>
    </w:p>
    <w:p w14:paraId="2E1BBA8C" w14:textId="77777777" w:rsidR="0088641C"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Be it further resolved</w:t>
      </w:r>
      <w:r>
        <w:rPr>
          <w:rFonts w:ascii="Times New Roman" w:eastAsia="Times New Roman" w:hAnsi="Times New Roman" w:cs="Times New Roman"/>
          <w:sz w:val="24"/>
          <w:szCs w:val="24"/>
        </w:rPr>
        <w:t>, that these recommendations shall include objectively quantifiable actions for the university to take and provide a clear road map and provide proposals for concrete administrative changes necessary to implement the five-year phase-out plan;</w:t>
      </w:r>
    </w:p>
    <w:p w14:paraId="78D06083" w14:textId="77777777" w:rsidR="00E5598B" w:rsidRDefault="00E5598B">
      <w:pPr>
        <w:rPr>
          <w:rFonts w:ascii="Times New Roman" w:eastAsia="Times New Roman" w:hAnsi="Times New Roman" w:cs="Times New Roman"/>
          <w:sz w:val="24"/>
          <w:szCs w:val="24"/>
        </w:rPr>
      </w:pPr>
    </w:p>
    <w:p w14:paraId="6D138D5E" w14:textId="77777777" w:rsidR="0088641C"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Be it further resolved</w:t>
      </w:r>
      <w:r>
        <w:rPr>
          <w:rFonts w:ascii="Times New Roman" w:eastAsia="Times New Roman" w:hAnsi="Times New Roman" w:cs="Times New Roman"/>
          <w:sz w:val="24"/>
          <w:szCs w:val="24"/>
        </w:rPr>
        <w:t>, that the task force shall include at least 1 member chosen by the GPSA to represent the graduate student voice;</w:t>
      </w:r>
    </w:p>
    <w:p w14:paraId="2223367A" w14:textId="77777777" w:rsidR="00E5598B" w:rsidRDefault="00E5598B">
      <w:pPr>
        <w:rPr>
          <w:rFonts w:ascii="Times New Roman" w:eastAsia="Times New Roman" w:hAnsi="Times New Roman" w:cs="Times New Roman"/>
          <w:sz w:val="24"/>
          <w:szCs w:val="24"/>
        </w:rPr>
      </w:pPr>
    </w:p>
    <w:p w14:paraId="3BEDAC61" w14:textId="77777777" w:rsidR="0088641C"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Be it finally resolved</w:t>
      </w:r>
      <w:r>
        <w:rPr>
          <w:rFonts w:ascii="Times New Roman" w:eastAsia="Times New Roman" w:hAnsi="Times New Roman" w:cs="Times New Roman"/>
          <w:sz w:val="24"/>
          <w:szCs w:val="24"/>
        </w:rPr>
        <w:t>, Cornell will adhere to its stated core value of “Respect for the Natural Environment” by “acting in ways to live and work sustainably” via phasing out single-use plastics.</w:t>
      </w:r>
    </w:p>
    <w:p w14:paraId="27FAD8B6" w14:textId="77777777" w:rsidR="00E5598B" w:rsidRDefault="00E5598B">
      <w:pPr>
        <w:rPr>
          <w:rFonts w:ascii="Times New Roman" w:eastAsia="Times New Roman" w:hAnsi="Times New Roman" w:cs="Times New Roman"/>
          <w:sz w:val="24"/>
          <w:szCs w:val="24"/>
        </w:rPr>
      </w:pPr>
    </w:p>
    <w:p w14:paraId="5D587EEE" w14:textId="77777777" w:rsidR="00764093" w:rsidRPr="00A60191" w:rsidRDefault="71D86A47" w:rsidP="00764093">
      <w:pPr>
        <w:rPr>
          <w:sz w:val="24"/>
          <w:szCs w:val="24"/>
        </w:rPr>
      </w:pPr>
      <w:r>
        <w:rPr>
          <w:rFonts w:ascii="Times New Roman" w:eastAsia="Times New Roman" w:hAnsi="Times New Roman" w:cs="Times New Roman"/>
          <w:sz w:val="24"/>
          <w:szCs w:val="24"/>
        </w:rPr>
        <w:t>Respectfully submitted,</w:t>
      </w:r>
      <w:r>
        <w:rPr>
          <w:sz w:val="24"/>
          <w:szCs w:val="24"/>
        </w:rPr>
        <w:br/>
      </w:r>
      <w:r>
        <w:rPr>
          <w:sz w:val="24"/>
          <w:szCs w:val="24"/>
        </w:rPr>
        <w:br/>
      </w:r>
      <w:r>
        <w:rPr>
          <w:rFonts w:ascii="Times New Roman" w:eastAsia="Times New Roman" w:hAnsi="Times New Roman" w:cs="Times New Roman"/>
          <w:i/>
          <w:iCs/>
          <w:sz w:val="24"/>
          <w:szCs w:val="24"/>
        </w:rPr>
        <w:t>Alessandra Coogan</w:t>
      </w:r>
    </w:p>
    <w:p w14:paraId="270A4EDF" w14:textId="77777777" w:rsidR="71D86A47" w:rsidRPr="00A60191" w:rsidRDefault="71D86A47" w:rsidP="71D86A47">
      <w:pPr>
        <w:rPr>
          <w:rFonts w:ascii="Times New Roman" w:eastAsia="Times New Roman" w:hAnsi="Times New Roman" w:cs="Times New Roman"/>
          <w:i/>
          <w:iCs/>
          <w:sz w:val="24"/>
          <w:szCs w:val="24"/>
        </w:rPr>
      </w:pPr>
    </w:p>
    <w:p w14:paraId="518095C1" w14:textId="77777777" w:rsidR="71D86A47" w:rsidRPr="00A60191" w:rsidRDefault="71D86A47">
      <w:pPr>
        <w:rPr>
          <w:sz w:val="24"/>
          <w:szCs w:val="24"/>
        </w:rPr>
      </w:pPr>
      <w:r>
        <w:rPr>
          <w:rFonts w:ascii="Times New Roman" w:eastAsia="Times New Roman" w:hAnsi="Times New Roman" w:cs="Times New Roman"/>
          <w:i/>
          <w:iCs/>
          <w:sz w:val="24"/>
          <w:szCs w:val="24"/>
        </w:rPr>
        <w:t>Lorenz Mammen</w:t>
      </w:r>
    </w:p>
    <w:p w14:paraId="4CFDF7A9" w14:textId="77777777" w:rsidR="71D86A47" w:rsidRPr="00A60191" w:rsidRDefault="71D86A47" w:rsidP="71D86A47">
      <w:pPr>
        <w:rPr>
          <w:rFonts w:ascii="Times New Roman" w:eastAsia="Times New Roman" w:hAnsi="Times New Roman" w:cs="Times New Roman"/>
          <w:i/>
          <w:iCs/>
          <w:sz w:val="24"/>
          <w:szCs w:val="24"/>
        </w:rPr>
      </w:pPr>
    </w:p>
    <w:p w14:paraId="4612F379" w14:textId="77777777" w:rsidR="71D86A47" w:rsidRPr="00A60191" w:rsidRDefault="71D86A47">
      <w:pPr>
        <w:rPr>
          <w:sz w:val="24"/>
          <w:szCs w:val="24"/>
        </w:rPr>
      </w:pPr>
      <w:r>
        <w:rPr>
          <w:rFonts w:ascii="Times New Roman" w:eastAsia="Times New Roman" w:hAnsi="Times New Roman" w:cs="Times New Roman"/>
          <w:i/>
          <w:iCs/>
          <w:sz w:val="24"/>
          <w:szCs w:val="24"/>
        </w:rPr>
        <w:lastRenderedPageBreak/>
        <w:t>Dinesh Ghimire</w:t>
      </w:r>
    </w:p>
    <w:p w14:paraId="60134411" w14:textId="77777777" w:rsidR="71D86A47" w:rsidRPr="00A60191" w:rsidRDefault="71D86A47" w:rsidP="71D86A47">
      <w:pPr>
        <w:rPr>
          <w:rFonts w:ascii="Times New Roman" w:eastAsia="Times New Roman" w:hAnsi="Times New Roman" w:cs="Times New Roman"/>
          <w:i/>
          <w:iCs/>
          <w:sz w:val="24"/>
          <w:szCs w:val="24"/>
        </w:rPr>
      </w:pPr>
    </w:p>
    <w:p w14:paraId="5E273B95" w14:textId="77777777" w:rsidR="71D86A47" w:rsidRPr="00A60191" w:rsidRDefault="71D86A47">
      <w:pPr>
        <w:rPr>
          <w:sz w:val="24"/>
          <w:szCs w:val="24"/>
        </w:rPr>
      </w:pPr>
      <w:r>
        <w:rPr>
          <w:rFonts w:ascii="Times New Roman" w:eastAsia="Times New Roman" w:hAnsi="Times New Roman" w:cs="Times New Roman"/>
          <w:i/>
          <w:iCs/>
          <w:sz w:val="24"/>
          <w:szCs w:val="24"/>
        </w:rPr>
        <w:t>Cecily Cox</w:t>
      </w:r>
    </w:p>
    <w:p w14:paraId="2225A330" w14:textId="77777777" w:rsidR="71D86A47" w:rsidRPr="00A60191" w:rsidRDefault="71D86A47" w:rsidP="71D86A47">
      <w:pPr>
        <w:rPr>
          <w:rFonts w:ascii="Times New Roman" w:eastAsia="Times New Roman" w:hAnsi="Times New Roman" w:cs="Times New Roman"/>
          <w:i/>
          <w:iCs/>
          <w:sz w:val="24"/>
          <w:szCs w:val="24"/>
        </w:rPr>
      </w:pPr>
    </w:p>
    <w:p w14:paraId="18F23D09" w14:textId="77777777" w:rsidR="71D86A47" w:rsidRPr="00A60191" w:rsidRDefault="71D86A47">
      <w:pPr>
        <w:rPr>
          <w:sz w:val="24"/>
          <w:szCs w:val="24"/>
        </w:rPr>
      </w:pPr>
      <w:r>
        <w:rPr>
          <w:rFonts w:ascii="Times New Roman" w:eastAsia="Times New Roman" w:hAnsi="Times New Roman" w:cs="Times New Roman"/>
          <w:i/>
          <w:iCs/>
          <w:sz w:val="24"/>
          <w:szCs w:val="24"/>
        </w:rPr>
        <w:t>GPSA Student Advocacy Committee</w:t>
      </w:r>
    </w:p>
    <w:sectPr w:rsidR="71D86A47" w:rsidRPr="00A60191">
      <w:headerReference w:type="default" r:id="rId7"/>
      <w:footerReference w:type="default" r:id="rId8"/>
      <w:pgSz w:w="12240" w:h="15840"/>
      <w:pgMar w:top="1440" w:right="1440" w:bottom="1440" w:left="1440" w:header="720" w:footer="720"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79200D" w14:textId="77777777" w:rsidR="00406AF1" w:rsidRDefault="00406AF1">
      <w:pPr>
        <w:spacing w:line="240" w:lineRule="auto"/>
      </w:pPr>
      <w:r>
        <w:separator/>
      </w:r>
    </w:p>
  </w:endnote>
  <w:endnote w:type="continuationSeparator" w:id="0">
    <w:p w14:paraId="7A160AE4" w14:textId="77777777" w:rsidR="00406AF1" w:rsidRDefault="00406A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162E086C-5947-404E-81C9-CA22C42E8031}"/>
    <w:embedItalic r:id="rId2" w:fontKey="{E3BDF909-D69C-0C48-AE13-73E87332A478}"/>
  </w:font>
  <w:font w:name="Times New Roman">
    <w:panose1 w:val="02020603050405020304"/>
    <w:charset w:val="00"/>
    <w:family w:val="roman"/>
    <w:pitch w:val="variable"/>
    <w:sig w:usb0="E0002EFF" w:usb1="C000785B" w:usb2="00000009" w:usb3="00000000" w:csb0="000001FF" w:csb1="00000000"/>
    <w:embedRegular r:id="rId3" w:fontKey="{F369665A-92D2-1845-B700-5B621E16EC6C}"/>
    <w:embedBold r:id="rId4" w:fontKey="{A8340B2C-A392-724B-BD8F-C2E3AF87E015}"/>
    <w:embedItalic r:id="rId5" w:fontKey="{BDB469FF-1086-4448-A827-0526F0F78888}"/>
    <w:embedBoldItalic r:id="rId6" w:fontKey="{223A4C57-1846-6C44-9F11-0972057E7D55}"/>
  </w:font>
  <w:font w:name="Garamond">
    <w:panose1 w:val="02020404030301010803"/>
    <w:charset w:val="00"/>
    <w:family w:val="roman"/>
    <w:pitch w:val="variable"/>
    <w:sig w:usb0="00000287" w:usb1="00000002" w:usb2="00000000" w:usb3="00000000" w:csb0="0000009F" w:csb1="00000000"/>
    <w:embedRegular r:id="rId7" w:fontKey="{D92FB5EF-ACE5-EC4E-B968-105BA729F4B1}"/>
    <w:embedBold r:id="rId8" w:fontKey="{3033594E-AF98-C745-88DB-86B2ED1AC904}"/>
    <w:embedItalic r:id="rId9" w:fontKey="{8B0DDEB7-2151-0C49-B9CB-D79DE8E33281}"/>
  </w:font>
  <w:font w:name="Calibri">
    <w:panose1 w:val="020F0502020204030204"/>
    <w:charset w:val="00"/>
    <w:family w:val="swiss"/>
    <w:pitch w:val="variable"/>
    <w:sig w:usb0="E4002EFF" w:usb1="C200247B" w:usb2="00000009" w:usb3="00000000" w:csb0="000001FF" w:csb1="00000000"/>
    <w:embedRegular r:id="rId10" w:fontKey="{8E7879F9-28E4-EB41-9EC1-CED17C503469}"/>
  </w:font>
  <w:font w:name="Cambria">
    <w:panose1 w:val="02040503050406030204"/>
    <w:charset w:val="00"/>
    <w:family w:val="roman"/>
    <w:pitch w:val="variable"/>
    <w:sig w:usb0="E00006FF" w:usb1="420024FF" w:usb2="02000000" w:usb3="00000000" w:csb0="0000019F" w:csb1="00000000"/>
    <w:embedRegular r:id="rId11" w:fontKey="{084F481A-2955-8746-8AFD-E975F9EB7A7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2F2E55" w14:textId="77777777" w:rsidR="00E5598B" w:rsidRDefault="00E5598B">
    <w:pPr>
      <w:suppressLineNumbers/>
      <w:pBdr>
        <w:bottom w:val="single" w:sz="6" w:space="1" w:color="000000"/>
      </w:pBdr>
      <w:spacing w:line="240" w:lineRule="auto"/>
      <w:jc w:val="center"/>
      <w:rPr>
        <w:rFonts w:ascii="Garamond" w:eastAsia="Garamond" w:hAnsi="Garamond" w:cs="Garamond"/>
        <w:i/>
        <w:sz w:val="21"/>
        <w:szCs w:val="21"/>
      </w:rPr>
    </w:pPr>
  </w:p>
  <w:p w14:paraId="21112D1A" w14:textId="77777777" w:rsidR="00E5598B" w:rsidRDefault="00E5598B">
    <w:pPr>
      <w:suppressLineNumbers/>
      <w:spacing w:line="240" w:lineRule="auto"/>
      <w:jc w:val="center"/>
      <w:rPr>
        <w:rFonts w:ascii="Garamond" w:eastAsia="Garamond" w:hAnsi="Garamond" w:cs="Garamond"/>
        <w:sz w:val="20"/>
        <w:szCs w:val="20"/>
      </w:rPr>
    </w:pPr>
  </w:p>
  <w:p w14:paraId="2AFBF718" w14:textId="77777777" w:rsidR="00E5598B" w:rsidRDefault="00000000">
    <w:pPr>
      <w:suppressLineNumbers/>
      <w:spacing w:line="240" w:lineRule="auto"/>
      <w:jc w:val="center"/>
      <w:rPr>
        <w:rFonts w:ascii="Garamond" w:eastAsia="Garamond" w:hAnsi="Garamond" w:cs="Garamond"/>
        <w:sz w:val="20"/>
        <w:szCs w:val="20"/>
      </w:rPr>
    </w:pPr>
    <w:r>
      <w:rPr>
        <w:rFonts w:ascii="Garamond" w:eastAsia="Garamond" w:hAnsi="Garamond" w:cs="Garamond"/>
        <w:sz w:val="20"/>
        <w:szCs w:val="20"/>
      </w:rPr>
      <w:t xml:space="preserve">Page </w:t>
    </w:r>
    <w:r>
      <w:rPr>
        <w:rFonts w:ascii="Garamond" w:eastAsia="Garamond" w:hAnsi="Garamond" w:cs="Garamond"/>
        <w:b/>
        <w:sz w:val="20"/>
        <w:szCs w:val="20"/>
      </w:rPr>
      <w:fldChar w:fldCharType="begin"/>
    </w:r>
    <w:r>
      <w:rPr>
        <w:rFonts w:ascii="Garamond" w:eastAsia="Garamond" w:hAnsi="Garamond" w:cs="Garamond"/>
        <w:b/>
        <w:sz w:val="20"/>
        <w:szCs w:val="20"/>
      </w:rPr>
      <w:instrText>PAGE</w:instrText>
    </w:r>
    <w:r>
      <w:rPr>
        <w:rFonts w:ascii="Garamond" w:eastAsia="Garamond" w:hAnsi="Garamond" w:cs="Garamond"/>
        <w:b/>
        <w:sz w:val="20"/>
        <w:szCs w:val="20"/>
      </w:rPr>
      <w:fldChar w:fldCharType="separate"/>
    </w:r>
    <w:r w:rsidR="00764093">
      <w:rPr>
        <w:rFonts w:ascii="Garamond" w:eastAsia="Garamond" w:hAnsi="Garamond" w:cs="Garamond"/>
        <w:b/>
        <w:noProof/>
        <w:sz w:val="20"/>
        <w:szCs w:val="20"/>
      </w:rPr>
      <w:t>1</w:t>
    </w:r>
    <w:r>
      <w:rPr>
        <w:rFonts w:ascii="Garamond" w:eastAsia="Garamond" w:hAnsi="Garamond" w:cs="Garamond"/>
        <w:b/>
        <w:sz w:val="20"/>
        <w:szCs w:val="20"/>
      </w:rPr>
      <w:fldChar w:fldCharType="end"/>
    </w:r>
    <w:r>
      <w:rPr>
        <w:rFonts w:ascii="Garamond" w:eastAsia="Garamond" w:hAnsi="Garamond" w:cs="Garamond"/>
        <w:sz w:val="20"/>
        <w:szCs w:val="20"/>
      </w:rPr>
      <w:t xml:space="preserve"> of </w:t>
    </w:r>
    <w:r>
      <w:rPr>
        <w:rFonts w:ascii="Garamond" w:eastAsia="Garamond" w:hAnsi="Garamond" w:cs="Garamond"/>
        <w:b/>
        <w:sz w:val="20"/>
        <w:szCs w:val="20"/>
      </w:rPr>
      <w:fldChar w:fldCharType="begin"/>
    </w:r>
    <w:r>
      <w:rPr>
        <w:rFonts w:ascii="Garamond" w:eastAsia="Garamond" w:hAnsi="Garamond" w:cs="Garamond"/>
        <w:b/>
        <w:sz w:val="20"/>
        <w:szCs w:val="20"/>
      </w:rPr>
      <w:instrText>NUMPAGES</w:instrText>
    </w:r>
    <w:r>
      <w:rPr>
        <w:rFonts w:ascii="Garamond" w:eastAsia="Garamond" w:hAnsi="Garamond" w:cs="Garamond"/>
        <w:b/>
        <w:sz w:val="20"/>
        <w:szCs w:val="20"/>
      </w:rPr>
      <w:fldChar w:fldCharType="separate"/>
    </w:r>
    <w:r w:rsidR="00764093">
      <w:rPr>
        <w:rFonts w:ascii="Garamond" w:eastAsia="Garamond" w:hAnsi="Garamond" w:cs="Garamond"/>
        <w:b/>
        <w:noProof/>
        <w:sz w:val="20"/>
        <w:szCs w:val="20"/>
      </w:rPr>
      <w:t>2</w:t>
    </w:r>
    <w:r>
      <w:rPr>
        <w:rFonts w:ascii="Garamond" w:eastAsia="Garamond" w:hAnsi="Garamond" w:cs="Garamond"/>
        <w:b/>
        <w:sz w:val="20"/>
        <w:szCs w:val="20"/>
      </w:rPr>
      <w:fldChar w:fldCharType="end"/>
    </w:r>
  </w:p>
  <w:p w14:paraId="1F43137C" w14:textId="77777777" w:rsidR="00E5598B" w:rsidRDefault="00E5598B">
    <w:pPr>
      <w:suppressLineNumber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8A9CF1" w14:textId="77777777" w:rsidR="00406AF1" w:rsidRDefault="00406AF1">
      <w:pPr>
        <w:spacing w:line="240" w:lineRule="auto"/>
      </w:pPr>
      <w:r>
        <w:separator/>
      </w:r>
    </w:p>
  </w:footnote>
  <w:footnote w:type="continuationSeparator" w:id="0">
    <w:p w14:paraId="5C6A2426" w14:textId="77777777" w:rsidR="00406AF1" w:rsidRDefault="00406A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078887" w14:textId="77777777" w:rsidR="00E5598B" w:rsidRDefault="00000000">
    <w:pPr>
      <w:suppressLineNumbers/>
      <w:tabs>
        <w:tab w:val="center" w:pos="4680"/>
        <w:tab w:val="right" w:pos="9360"/>
      </w:tabs>
      <w:spacing w:line="240" w:lineRule="auto"/>
      <w:rPr>
        <w:rFonts w:ascii="Garamond" w:eastAsia="Garamond" w:hAnsi="Garamond" w:cs="Garamond"/>
        <w:sz w:val="24"/>
        <w:szCs w:val="24"/>
      </w:rPr>
    </w:pPr>
    <w:r>
      <w:rPr>
        <w:rFonts w:ascii="Garamond" w:eastAsia="Garamond" w:hAnsi="Garamond" w:cs="Garamond"/>
        <w:noProof/>
        <w:sz w:val="24"/>
        <w:szCs w:val="24"/>
      </w:rPr>
      <w:drawing>
        <wp:inline distT="0" distB="0" distL="0" distR="0" wp14:anchorId="5157B346" wp14:editId="2C855DF8">
          <wp:extent cx="781814" cy="781814"/>
          <wp:effectExtent l="0" t="0" r="0" b="0"/>
          <wp:docPr id="2" name="image1.png" descr="A black logo with a shield and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logo with a shield and text&#10;&#10;Description automatically generated"/>
                  <pic:cNvPicPr preferRelativeResize="0"/>
                </pic:nvPicPr>
                <pic:blipFill>
                  <a:blip r:embed="rId1"/>
                  <a:srcRect/>
                  <a:stretch>
                    <a:fillRect/>
                  </a:stretch>
                </pic:blipFill>
                <pic:spPr>
                  <a:xfrm>
                    <a:off x="0" y="0"/>
                    <a:ext cx="781814" cy="781814"/>
                  </a:xfrm>
                  <a:prstGeom prst="rect">
                    <a:avLst/>
                  </a:prstGeom>
                  <a:ln/>
                </pic:spPr>
              </pic:pic>
            </a:graphicData>
          </a:graphic>
        </wp:inline>
      </w:drawing>
    </w:r>
    <w:r>
      <w:rPr>
        <w:rFonts w:ascii="Garamond" w:eastAsia="Garamond" w:hAnsi="Garamond" w:cs="Garamond"/>
        <w:sz w:val="24"/>
        <w:szCs w:val="24"/>
      </w:rPr>
      <w:tab/>
      <w:t xml:space="preserve">                               </w:t>
    </w:r>
    <w:r>
      <w:rPr>
        <w:rFonts w:ascii="Garamond" w:eastAsia="Garamond" w:hAnsi="Garamond" w:cs="Garamond"/>
        <w:noProof/>
        <w:sz w:val="24"/>
        <w:szCs w:val="24"/>
      </w:rPr>
      <w:drawing>
        <wp:inline distT="0" distB="0" distL="0" distR="0" wp14:anchorId="1372CF42" wp14:editId="3685DA7D">
          <wp:extent cx="3962408" cy="844298"/>
          <wp:effectExtent l="0" t="0" r="0" b="0"/>
          <wp:docPr id="1" name="image2.png"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png" descr="A black background with a black square&#10;&#10;Description automatically generated with medium confidence"/>
                  <pic:cNvPicPr preferRelativeResize="0"/>
                </pic:nvPicPr>
                <pic:blipFill>
                  <a:blip r:embed="rId2"/>
                  <a:srcRect/>
                  <a:stretch>
                    <a:fillRect/>
                  </a:stretch>
                </pic:blipFill>
                <pic:spPr>
                  <a:xfrm>
                    <a:off x="0" y="0"/>
                    <a:ext cx="3962408" cy="844298"/>
                  </a:xfrm>
                  <a:prstGeom prst="rect">
                    <a:avLst/>
                  </a:prstGeom>
                  <a:ln/>
                </pic:spPr>
              </pic:pic>
            </a:graphicData>
          </a:graphic>
        </wp:inline>
      </w:drawing>
    </w:r>
  </w:p>
  <w:p w14:paraId="6C0D8BDE" w14:textId="77777777" w:rsidR="00E5598B" w:rsidRDefault="00E5598B">
    <w:pPr>
      <w:suppressLineNumbers/>
      <w:tabs>
        <w:tab w:val="center" w:pos="4680"/>
        <w:tab w:val="right" w:pos="9360"/>
      </w:tabs>
      <w:spacing w:line="240" w:lineRule="auto"/>
      <w:rPr>
        <w:rFonts w:ascii="Garamond" w:eastAsia="Garamond" w:hAnsi="Garamond" w:cs="Garamond"/>
        <w:sz w:val="24"/>
        <w:szCs w:val="24"/>
      </w:rPr>
    </w:pPr>
  </w:p>
  <w:p w14:paraId="5EBBA1FB" w14:textId="77777777" w:rsidR="00E5598B" w:rsidRDefault="00E5598B">
    <w:pPr>
      <w:suppressLineNumbers/>
      <w:tabs>
        <w:tab w:val="center" w:pos="4680"/>
        <w:tab w:val="right" w:pos="9360"/>
      </w:tabs>
      <w:spacing w:line="240" w:lineRule="auto"/>
      <w:rPr>
        <w:rFonts w:ascii="Garamond" w:eastAsia="Garamond" w:hAnsi="Garamond" w:cs="Garamond"/>
        <w:sz w:val="24"/>
        <w:szCs w:val="24"/>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98B"/>
    <w:rsid w:val="00406AF1"/>
    <w:rsid w:val="004714AB"/>
    <w:rsid w:val="00502DB5"/>
    <w:rsid w:val="00534457"/>
    <w:rsid w:val="005B20CF"/>
    <w:rsid w:val="005C48E8"/>
    <w:rsid w:val="00764093"/>
    <w:rsid w:val="0088641C"/>
    <w:rsid w:val="00963C2A"/>
    <w:rsid w:val="009F0FE6"/>
    <w:rsid w:val="00A53369"/>
    <w:rsid w:val="00A60191"/>
    <w:rsid w:val="00B317E7"/>
    <w:rsid w:val="00B8705B"/>
    <w:rsid w:val="00BD3CBA"/>
    <w:rsid w:val="00BF6FC7"/>
    <w:rsid w:val="00C75AB1"/>
    <w:rsid w:val="00D30395"/>
    <w:rsid w:val="00E26C3C"/>
    <w:rsid w:val="00E37541"/>
    <w:rsid w:val="00E4138D"/>
    <w:rsid w:val="00E5598B"/>
    <w:rsid w:val="00EB0A2D"/>
    <w:rsid w:val="00F84CCA"/>
    <w:rsid w:val="554833C0"/>
    <w:rsid w:val="71D86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8C5AA"/>
  <w15:docId w15:val="{BC5340E8-7718-C240-B376-2FBBBA463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LineNumber">
    <w:name w:val="line number"/>
    <w:basedOn w:val="DefaultParagraphFont"/>
    <w:uiPriority w:val="99"/>
    <w:semiHidden/>
    <w:unhideWhenUsed/>
    <w:rsid w:val="00764093"/>
  </w:style>
  <w:style w:type="character" w:styleId="Hyperlink">
    <w:name w:val="Hyperlink"/>
    <w:basedOn w:val="DefaultParagraphFont"/>
    <w:uiPriority w:val="99"/>
    <w:semiHidden/>
    <w:unhideWhenUsed/>
    <w:rsid w:val="00EB0A2D"/>
    <w:rPr>
      <w:color w:val="0000FF"/>
      <w:u w:val="single"/>
    </w:rPr>
  </w:style>
  <w:style w:type="character" w:styleId="FollowedHyperlink">
    <w:name w:val="FollowedHyperlink"/>
    <w:basedOn w:val="DefaultParagraphFont"/>
    <w:uiPriority w:val="99"/>
    <w:semiHidden/>
    <w:unhideWhenUsed/>
    <w:rsid w:val="00EB0A2D"/>
    <w:rPr>
      <w:color w:val="800080" w:themeColor="followedHyperlink"/>
      <w:u w:val="single"/>
    </w:rPr>
  </w:style>
  <w:style w:type="paragraph" w:styleId="EndnoteText">
    <w:name w:val="endnote text"/>
    <w:basedOn w:val="Normal"/>
    <w:link w:val="EndnoteTextChar"/>
    <w:uiPriority w:val="99"/>
    <w:semiHidden/>
    <w:unhideWhenUsed/>
    <w:rsid w:val="00B8705B"/>
    <w:pPr>
      <w:spacing w:line="240" w:lineRule="auto"/>
    </w:pPr>
    <w:rPr>
      <w:sz w:val="20"/>
      <w:szCs w:val="20"/>
    </w:rPr>
  </w:style>
  <w:style w:type="character" w:customStyle="1" w:styleId="EndnoteTextChar">
    <w:name w:val="Endnote Text Char"/>
    <w:basedOn w:val="DefaultParagraphFont"/>
    <w:link w:val="EndnoteText"/>
    <w:uiPriority w:val="99"/>
    <w:semiHidden/>
    <w:rsid w:val="00B8705B"/>
    <w:rPr>
      <w:sz w:val="20"/>
      <w:szCs w:val="20"/>
    </w:rPr>
  </w:style>
  <w:style w:type="character" w:styleId="EndnoteReference">
    <w:name w:val="endnote reference"/>
    <w:basedOn w:val="DefaultParagraphFont"/>
    <w:uiPriority w:val="99"/>
    <w:semiHidden/>
    <w:unhideWhenUsed/>
    <w:rsid w:val="00B8705B"/>
    <w:rPr>
      <w:vertAlign w:val="superscript"/>
    </w:rPr>
  </w:style>
  <w:style w:type="paragraph" w:styleId="FootnoteText">
    <w:name w:val="footnote text"/>
    <w:basedOn w:val="Normal"/>
    <w:link w:val="FootnoteTextChar"/>
    <w:uiPriority w:val="99"/>
    <w:semiHidden/>
    <w:unhideWhenUsed/>
    <w:rsid w:val="00B317E7"/>
    <w:pPr>
      <w:spacing w:line="240" w:lineRule="auto"/>
    </w:pPr>
    <w:rPr>
      <w:sz w:val="20"/>
      <w:szCs w:val="20"/>
    </w:rPr>
  </w:style>
  <w:style w:type="character" w:customStyle="1" w:styleId="FootnoteTextChar">
    <w:name w:val="Footnote Text Char"/>
    <w:basedOn w:val="DefaultParagraphFont"/>
    <w:link w:val="FootnoteText"/>
    <w:uiPriority w:val="99"/>
    <w:semiHidden/>
    <w:rsid w:val="00B317E7"/>
    <w:rPr>
      <w:sz w:val="20"/>
      <w:szCs w:val="20"/>
    </w:rPr>
  </w:style>
  <w:style w:type="character" w:styleId="FootnoteReference">
    <w:name w:val="footnote reference"/>
    <w:basedOn w:val="DefaultParagraphFont"/>
    <w:uiPriority w:val="99"/>
    <w:semiHidden/>
    <w:unhideWhenUsed/>
    <w:rsid w:val="00B317E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62DB61-01FA-554E-9F8A-8BA7C25BE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942</Words>
  <Characters>5375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Erik Geoffrey Kalweit</cp:lastModifiedBy>
  <cp:revision>2</cp:revision>
  <dcterms:created xsi:type="dcterms:W3CDTF">2026-10-28T18:00:00Z</dcterms:created>
  <dcterms:modified xsi:type="dcterms:W3CDTF">2026-10-28T18:00:00Z</dcterms:modified>
</cp:coreProperties>
</file>