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456AD0B6" w:rsidR="00570A4B" w:rsidRDefault="0BD045EA">
      <w:pPr>
        <w:spacing w:after="120"/>
        <w:jc w:val="center"/>
        <w:rPr>
          <w:rFonts w:ascii="Times New Roman" w:eastAsia="Times New Roman" w:hAnsi="Times New Roman" w:cs="Times New Roman"/>
          <w:b/>
          <w:bCs/>
          <w:sz w:val="44"/>
          <w:szCs w:val="44"/>
        </w:rPr>
      </w:pPr>
      <w:r w:rsidRPr="0BD045EA">
        <w:rPr>
          <w:rFonts w:ascii="Times New Roman" w:eastAsia="Times New Roman" w:hAnsi="Times New Roman" w:cs="Times New Roman"/>
          <w:b/>
          <w:bCs/>
          <w:sz w:val="44"/>
          <w:szCs w:val="44"/>
        </w:rPr>
        <w:t>Resolution 25: To Pilot Secure Residential Communities</w:t>
      </w:r>
    </w:p>
    <w:p w14:paraId="00000002" w14:textId="77777777" w:rsidR="00570A4B" w:rsidRDefault="0BD045EA" w:rsidP="0BD045EA">
      <w:pPr>
        <w:spacing w:after="120"/>
        <w:rPr>
          <w:rFonts w:ascii="Times New Roman" w:eastAsia="Times New Roman" w:hAnsi="Times New Roman" w:cs="Times New Roman"/>
          <w:sz w:val="24"/>
          <w:szCs w:val="24"/>
          <w:lang w:val="en-US"/>
        </w:rPr>
      </w:pPr>
      <w:r w:rsidRPr="0BD045EA">
        <w:rPr>
          <w:rFonts w:ascii="Times New Roman" w:eastAsia="Times New Roman" w:hAnsi="Times New Roman" w:cs="Times New Roman"/>
          <w:b/>
          <w:bCs/>
          <w:i/>
          <w:iCs/>
          <w:sz w:val="24"/>
          <w:szCs w:val="24"/>
          <w:lang w:val="en-US"/>
        </w:rPr>
        <w:t>Abstract:</w:t>
      </w:r>
      <w:r w:rsidRPr="0BD045EA">
        <w:rPr>
          <w:rFonts w:ascii="Times New Roman" w:eastAsia="Times New Roman" w:hAnsi="Times New Roman" w:cs="Times New Roman"/>
          <w:sz w:val="24"/>
          <w:szCs w:val="24"/>
          <w:lang w:val="en-US"/>
        </w:rPr>
        <w:t xml:space="preserve"> This resolution proposes that a secure housing pilot floor or community be established for individuals who want a greater sense of security in their residential environment through controlled keycard access and visitation hours. This housing option could serve both those seeking religious housing accommodations and students seeking a greater sense of security.</w:t>
      </w:r>
    </w:p>
    <w:p w14:paraId="00000003" w14:textId="3E870196" w:rsidR="00570A4B" w:rsidRDefault="0BD045EA" w:rsidP="0BD045EA">
      <w:pPr>
        <w:pBdr>
          <w:bottom w:val="single" w:sz="6" w:space="10" w:color="000000"/>
        </w:pBdr>
        <w:spacing w:after="120"/>
        <w:rPr>
          <w:rFonts w:ascii="Times New Roman" w:eastAsia="Times New Roman" w:hAnsi="Times New Roman" w:cs="Times New Roman"/>
          <w:sz w:val="24"/>
          <w:szCs w:val="24"/>
        </w:rPr>
      </w:pPr>
      <w:r w:rsidRPr="0BD045EA">
        <w:rPr>
          <w:rFonts w:ascii="Times New Roman" w:eastAsia="Times New Roman" w:hAnsi="Times New Roman" w:cs="Times New Roman"/>
          <w:b/>
          <w:bCs/>
          <w:i/>
          <w:iCs/>
          <w:sz w:val="24"/>
          <w:szCs w:val="24"/>
        </w:rPr>
        <w:t>Authored by:</w:t>
      </w:r>
      <w:r w:rsidRPr="0BD045EA">
        <w:rPr>
          <w:rFonts w:ascii="Times New Roman" w:eastAsia="Times New Roman" w:hAnsi="Times New Roman" w:cs="Times New Roman"/>
          <w:sz w:val="24"/>
          <w:szCs w:val="24"/>
        </w:rPr>
        <w:t xml:space="preserve"> Ellie Porter ‘29</w:t>
      </w:r>
    </w:p>
    <w:p w14:paraId="00000004" w14:textId="77777777" w:rsidR="00570A4B"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Reviewed by:</w:t>
      </w:r>
      <w:r>
        <w:rPr>
          <w:rFonts w:ascii="Times New Roman" w:eastAsia="Times New Roman" w:hAnsi="Times New Roman" w:cs="Times New Roman"/>
          <w:sz w:val="24"/>
          <w:szCs w:val="24"/>
        </w:rPr>
        <w:t xml:space="preserve"> </w:t>
      </w:r>
    </w:p>
    <w:p w14:paraId="00000005" w14:textId="77777777" w:rsidR="00570A4B"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Type of Action:</w:t>
      </w:r>
      <w:r>
        <w:rPr>
          <w:rFonts w:ascii="Times New Roman" w:eastAsia="Times New Roman" w:hAnsi="Times New Roman" w:cs="Times New Roman"/>
          <w:sz w:val="24"/>
          <w:szCs w:val="24"/>
        </w:rPr>
        <w:t xml:space="preserve"> Recommendation</w:t>
      </w:r>
    </w:p>
    <w:p w14:paraId="00000006" w14:textId="77777777" w:rsidR="00570A4B"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Originally Presented: </w:t>
      </w:r>
    </w:p>
    <w:p w14:paraId="00000007" w14:textId="77777777" w:rsidR="00570A4B"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Current Status:</w:t>
      </w:r>
      <w:r>
        <w:rPr>
          <w:rFonts w:ascii="Times New Roman" w:eastAsia="Times New Roman" w:hAnsi="Times New Roman" w:cs="Times New Roman"/>
          <w:sz w:val="24"/>
          <w:szCs w:val="24"/>
        </w:rPr>
        <w:t xml:space="preserve"> Second Reading Calendar</w:t>
      </w:r>
    </w:p>
    <w:p w14:paraId="00000008" w14:textId="77777777" w:rsidR="00570A4B" w:rsidRDefault="0BD045EA" w:rsidP="0BD045EA">
      <w:pPr>
        <w:spacing w:after="120"/>
        <w:rPr>
          <w:rFonts w:ascii="Times New Roman" w:eastAsia="Times New Roman" w:hAnsi="Times New Roman" w:cs="Times New Roman"/>
          <w:sz w:val="24"/>
          <w:szCs w:val="24"/>
          <w:lang w:val="en-US"/>
        </w:rPr>
      </w:pPr>
      <w:proofErr w:type="gramStart"/>
      <w:r w:rsidRPr="0BD045EA">
        <w:rPr>
          <w:rFonts w:ascii="Times New Roman" w:eastAsia="Times New Roman" w:hAnsi="Times New Roman" w:cs="Times New Roman"/>
          <w:b/>
          <w:bCs/>
          <w:sz w:val="24"/>
          <w:szCs w:val="24"/>
          <w:lang w:val="en-US"/>
        </w:rPr>
        <w:t>Whereas,</w:t>
      </w:r>
      <w:proofErr w:type="gramEnd"/>
      <w:r w:rsidRPr="0BD045EA">
        <w:rPr>
          <w:rFonts w:ascii="Times New Roman" w:eastAsia="Times New Roman" w:hAnsi="Times New Roman" w:cs="Times New Roman"/>
          <w:sz w:val="24"/>
          <w:szCs w:val="24"/>
          <w:lang w:val="en-US"/>
        </w:rPr>
        <w:t xml:space="preserve"> Cornell offers communities based on identities, values, or lifestyle preferences,</w:t>
      </w:r>
    </w:p>
    <w:p w14:paraId="00000009" w14:textId="77777777" w:rsidR="00570A4B" w:rsidRDefault="0BD045EA" w:rsidP="0BD045EA">
      <w:pPr>
        <w:spacing w:after="120"/>
        <w:rPr>
          <w:rFonts w:ascii="Times New Roman" w:eastAsia="Times New Roman" w:hAnsi="Times New Roman" w:cs="Times New Roman"/>
          <w:sz w:val="24"/>
          <w:szCs w:val="24"/>
          <w:lang w:val="en-US"/>
        </w:rPr>
      </w:pPr>
      <w:proofErr w:type="gramStart"/>
      <w:r w:rsidRPr="0BD045EA">
        <w:rPr>
          <w:rFonts w:ascii="Times New Roman" w:eastAsia="Times New Roman" w:hAnsi="Times New Roman" w:cs="Times New Roman"/>
          <w:b/>
          <w:bCs/>
          <w:sz w:val="24"/>
          <w:szCs w:val="24"/>
          <w:lang w:val="en-US"/>
        </w:rPr>
        <w:t>Whereas,</w:t>
      </w:r>
      <w:proofErr w:type="gramEnd"/>
      <w:r w:rsidRPr="0BD045EA">
        <w:rPr>
          <w:rFonts w:ascii="Times New Roman" w:eastAsia="Times New Roman" w:hAnsi="Times New Roman" w:cs="Times New Roman"/>
          <w:sz w:val="24"/>
          <w:szCs w:val="24"/>
          <w:lang w:val="en-US"/>
        </w:rPr>
        <w:t xml:space="preserve"> women's spaces do not strictly regulate who is on the floor or in the space as any keycard for that building can be used to access them. Within women's only floors, individuals from other floors often use the bathrooms and study spaces due to this, and within Balch men occasionally walk around unaccompanied,</w:t>
      </w:r>
    </w:p>
    <w:p w14:paraId="0000000A" w14:textId="77777777" w:rsidR="00570A4B" w:rsidRDefault="0BD045EA" w:rsidP="0BD045EA">
      <w:pPr>
        <w:spacing w:after="120"/>
        <w:rPr>
          <w:rFonts w:ascii="Times New Roman" w:eastAsia="Times New Roman" w:hAnsi="Times New Roman" w:cs="Times New Roman"/>
          <w:sz w:val="24"/>
          <w:szCs w:val="24"/>
          <w:lang w:val="en-US"/>
        </w:rPr>
      </w:pPr>
      <w:proofErr w:type="gramStart"/>
      <w:r w:rsidRPr="0BD045EA">
        <w:rPr>
          <w:rFonts w:ascii="Times New Roman" w:eastAsia="Times New Roman" w:hAnsi="Times New Roman" w:cs="Times New Roman"/>
          <w:b/>
          <w:bCs/>
          <w:sz w:val="24"/>
          <w:szCs w:val="24"/>
          <w:lang w:val="en-US"/>
        </w:rPr>
        <w:t>Whereas,</w:t>
      </w:r>
      <w:proofErr w:type="gramEnd"/>
      <w:r w:rsidRPr="0BD045EA">
        <w:rPr>
          <w:rFonts w:ascii="Times New Roman" w:eastAsia="Times New Roman" w:hAnsi="Times New Roman" w:cs="Times New Roman"/>
          <w:sz w:val="24"/>
          <w:szCs w:val="24"/>
          <w:lang w:val="en-US"/>
        </w:rPr>
        <w:t xml:space="preserve"> guests and residents have the liberty to invite anyone onto the floor and into these communities, including those who do not share the identity, values, or expectations of these spaces,</w:t>
      </w:r>
    </w:p>
    <w:p w14:paraId="0000000B" w14:textId="77777777" w:rsidR="00570A4B" w:rsidRDefault="0BD045EA" w:rsidP="0BD045EA">
      <w:pPr>
        <w:spacing w:after="120"/>
        <w:rPr>
          <w:rFonts w:ascii="Times New Roman" w:eastAsia="Times New Roman" w:hAnsi="Times New Roman" w:cs="Times New Roman"/>
          <w:sz w:val="24"/>
          <w:szCs w:val="24"/>
          <w:lang w:val="en-US"/>
        </w:rPr>
      </w:pPr>
      <w:proofErr w:type="gramStart"/>
      <w:r w:rsidRPr="0BD045EA">
        <w:rPr>
          <w:rFonts w:ascii="Times New Roman" w:eastAsia="Times New Roman" w:hAnsi="Times New Roman" w:cs="Times New Roman"/>
          <w:b/>
          <w:bCs/>
          <w:sz w:val="24"/>
          <w:szCs w:val="24"/>
          <w:lang w:val="en-US"/>
        </w:rPr>
        <w:t>Whereas,</w:t>
      </w:r>
      <w:proofErr w:type="gramEnd"/>
      <w:r w:rsidRPr="0BD045EA">
        <w:rPr>
          <w:rFonts w:ascii="Times New Roman" w:eastAsia="Times New Roman" w:hAnsi="Times New Roman" w:cs="Times New Roman"/>
          <w:b/>
          <w:bCs/>
          <w:sz w:val="24"/>
          <w:szCs w:val="24"/>
          <w:lang w:val="en-US"/>
        </w:rPr>
        <w:t xml:space="preserve"> </w:t>
      </w:r>
      <w:r w:rsidRPr="0BD045EA">
        <w:rPr>
          <w:rFonts w:ascii="Times New Roman" w:eastAsia="Times New Roman" w:hAnsi="Times New Roman" w:cs="Times New Roman"/>
          <w:sz w:val="24"/>
          <w:szCs w:val="24"/>
          <w:lang w:val="en-US"/>
        </w:rPr>
        <w:t xml:space="preserve">this can create a situation where individuals within these communities feel uncomfortable. In the case of women's only floors, men can access the facilities at any hour of the day, making them no longer a meaningfully single-gender or regulated environment, </w:t>
      </w:r>
    </w:p>
    <w:p w14:paraId="0000000C" w14:textId="77777777" w:rsidR="00570A4B" w:rsidRDefault="0BD045EA" w:rsidP="0BD045EA">
      <w:pPr>
        <w:spacing w:after="120"/>
        <w:rPr>
          <w:rFonts w:ascii="Times New Roman" w:eastAsia="Times New Roman" w:hAnsi="Times New Roman" w:cs="Times New Roman"/>
          <w:sz w:val="24"/>
          <w:szCs w:val="24"/>
          <w:lang w:val="en-US"/>
        </w:rPr>
      </w:pPr>
      <w:proofErr w:type="gramStart"/>
      <w:r w:rsidRPr="0BD045EA">
        <w:rPr>
          <w:rFonts w:ascii="Times New Roman" w:eastAsia="Times New Roman" w:hAnsi="Times New Roman" w:cs="Times New Roman"/>
          <w:b/>
          <w:bCs/>
          <w:sz w:val="24"/>
          <w:szCs w:val="24"/>
          <w:lang w:val="en-US"/>
        </w:rPr>
        <w:t>Whereas,</w:t>
      </w:r>
      <w:proofErr w:type="gramEnd"/>
      <w:r w:rsidRPr="0BD045EA">
        <w:rPr>
          <w:rFonts w:ascii="Times New Roman" w:eastAsia="Times New Roman" w:hAnsi="Times New Roman" w:cs="Times New Roman"/>
          <w:b/>
          <w:bCs/>
          <w:sz w:val="24"/>
          <w:szCs w:val="24"/>
          <w:lang w:val="en-US"/>
        </w:rPr>
        <w:t xml:space="preserve"> </w:t>
      </w:r>
      <w:r w:rsidRPr="0BD045EA">
        <w:rPr>
          <w:rFonts w:ascii="Times New Roman" w:eastAsia="Times New Roman" w:hAnsi="Times New Roman" w:cs="Times New Roman"/>
          <w:sz w:val="24"/>
          <w:szCs w:val="24"/>
          <w:lang w:val="en-US"/>
        </w:rPr>
        <w:t>women who select to live in these spaces for personal reasons should be able to have a secure, women’s only living space. This can provide security to those who are anxious to live in mixed gender spaces or those who have survived sexual assault in addition to those seeking to live in a more regulated single gender space due to religious values,</w:t>
      </w:r>
    </w:p>
    <w:p w14:paraId="0000000D" w14:textId="77777777" w:rsidR="00570A4B" w:rsidRDefault="0BD045EA" w:rsidP="0BD045EA">
      <w:pPr>
        <w:spacing w:after="120"/>
        <w:rPr>
          <w:rFonts w:ascii="Times New Roman" w:eastAsia="Times New Roman" w:hAnsi="Times New Roman" w:cs="Times New Roman"/>
          <w:sz w:val="24"/>
          <w:szCs w:val="24"/>
          <w:lang w:val="en-US"/>
        </w:rPr>
      </w:pPr>
      <w:proofErr w:type="gramStart"/>
      <w:r w:rsidRPr="0BD045EA">
        <w:rPr>
          <w:rFonts w:ascii="Times New Roman" w:eastAsia="Times New Roman" w:hAnsi="Times New Roman" w:cs="Times New Roman"/>
          <w:b/>
          <w:bCs/>
          <w:sz w:val="24"/>
          <w:szCs w:val="24"/>
          <w:lang w:val="en-US"/>
        </w:rPr>
        <w:t>Whereas,</w:t>
      </w:r>
      <w:proofErr w:type="gramEnd"/>
      <w:r w:rsidRPr="0BD045EA">
        <w:rPr>
          <w:rFonts w:ascii="Times New Roman" w:eastAsia="Times New Roman" w:hAnsi="Times New Roman" w:cs="Times New Roman"/>
          <w:b/>
          <w:bCs/>
          <w:sz w:val="24"/>
          <w:szCs w:val="24"/>
          <w:lang w:val="en-US"/>
        </w:rPr>
        <w:t xml:space="preserve"> </w:t>
      </w:r>
      <w:r w:rsidRPr="0BD045EA">
        <w:rPr>
          <w:rFonts w:ascii="Times New Roman" w:eastAsia="Times New Roman" w:hAnsi="Times New Roman" w:cs="Times New Roman"/>
          <w:sz w:val="24"/>
          <w:szCs w:val="24"/>
          <w:lang w:val="en-US"/>
        </w:rPr>
        <w:t>anxiety around mixed-gender residential environments, religious values, and wanting to live in a more regulated space is not limited to women. Men may have personal, religious, or safety-related reasons too,</w:t>
      </w:r>
    </w:p>
    <w:p w14:paraId="0000000E" w14:textId="77777777" w:rsidR="00570A4B" w:rsidRDefault="00000000">
      <w:pPr>
        <w:spacing w:after="120"/>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lastRenderedPageBreak/>
        <w:t>Whereas,</w:t>
      </w:r>
      <w:proofErr w:type="gram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women’s and men’s only spaces with a resident specific keycard access and a strict and limited visitation policy carried out by an RA would create a sense of security for residents in a way that many existing structures and residential halls are not set up to provide, </w:t>
      </w:r>
    </w:p>
    <w:p w14:paraId="0000000F" w14:textId="77777777" w:rsidR="00570A4B" w:rsidRDefault="0BD045EA" w:rsidP="0BD045EA">
      <w:pPr>
        <w:spacing w:after="120"/>
        <w:rPr>
          <w:rFonts w:ascii="Times New Roman" w:eastAsia="Times New Roman" w:hAnsi="Times New Roman" w:cs="Times New Roman"/>
          <w:sz w:val="24"/>
          <w:szCs w:val="24"/>
          <w:lang w:val="en-US"/>
        </w:rPr>
      </w:pPr>
      <w:r w:rsidRPr="0BD045EA">
        <w:rPr>
          <w:rFonts w:ascii="Times New Roman" w:eastAsia="Times New Roman" w:hAnsi="Times New Roman" w:cs="Times New Roman"/>
          <w:b/>
          <w:bCs/>
          <w:sz w:val="24"/>
          <w:szCs w:val="24"/>
          <w:lang w:val="en-US"/>
        </w:rPr>
        <w:t xml:space="preserve">Whereas, </w:t>
      </w:r>
      <w:r w:rsidRPr="0BD045EA">
        <w:rPr>
          <w:rFonts w:ascii="Times New Roman" w:eastAsia="Times New Roman" w:hAnsi="Times New Roman" w:cs="Times New Roman"/>
          <w:sz w:val="24"/>
          <w:szCs w:val="24"/>
          <w:lang w:val="en-US"/>
        </w:rPr>
        <w:t>students could apply to this more controlled housing, advertised as single gender with strict keycard access and visitation hours, through the housing portal. Students would not need to disclose their reason for doing so, but they could select a box that they would benefit from a more controlled residential environment on the portal. Additionally, students who are receiving housing-related supportive measures through Title IX or another University support system could also relocate to secure housing for an additional sense of security,</w:t>
      </w:r>
    </w:p>
    <w:p w14:paraId="00000010" w14:textId="77777777" w:rsidR="00570A4B" w:rsidRDefault="0BD045EA" w:rsidP="0BD045EA">
      <w:pPr>
        <w:spacing w:after="120"/>
        <w:rPr>
          <w:rFonts w:ascii="Times New Roman" w:eastAsia="Times New Roman" w:hAnsi="Times New Roman" w:cs="Times New Roman"/>
          <w:sz w:val="24"/>
          <w:szCs w:val="24"/>
          <w:lang w:val="en-US"/>
        </w:rPr>
      </w:pPr>
      <w:r w:rsidRPr="0BD045EA">
        <w:rPr>
          <w:rFonts w:ascii="Times New Roman" w:eastAsia="Times New Roman" w:hAnsi="Times New Roman" w:cs="Times New Roman"/>
          <w:b/>
          <w:bCs/>
          <w:sz w:val="24"/>
          <w:szCs w:val="24"/>
          <w:lang w:val="en-US"/>
        </w:rPr>
        <w:t>Be it therefore resolved,</w:t>
      </w:r>
      <w:r w:rsidRPr="0BD045EA">
        <w:rPr>
          <w:rFonts w:ascii="Times New Roman" w:eastAsia="Times New Roman" w:hAnsi="Times New Roman" w:cs="Times New Roman"/>
          <w:sz w:val="24"/>
          <w:szCs w:val="24"/>
          <w:lang w:val="en-US"/>
        </w:rPr>
        <w:t xml:space="preserve"> that HRL pilot a secure housing program </w:t>
      </w:r>
      <w:proofErr w:type="gramStart"/>
      <w:r w:rsidRPr="0BD045EA">
        <w:rPr>
          <w:rFonts w:ascii="Times New Roman" w:eastAsia="Times New Roman" w:hAnsi="Times New Roman" w:cs="Times New Roman"/>
          <w:sz w:val="24"/>
          <w:szCs w:val="24"/>
          <w:lang w:val="en-US"/>
        </w:rPr>
        <w:t>where</w:t>
      </w:r>
      <w:proofErr w:type="gramEnd"/>
      <w:r w:rsidRPr="0BD045EA">
        <w:rPr>
          <w:rFonts w:ascii="Times New Roman" w:eastAsia="Times New Roman" w:hAnsi="Times New Roman" w:cs="Times New Roman"/>
          <w:sz w:val="24"/>
          <w:szCs w:val="24"/>
          <w:lang w:val="en-US"/>
        </w:rPr>
        <w:t xml:space="preserve">, </w:t>
      </w:r>
      <w:proofErr w:type="gramStart"/>
      <w:r w:rsidRPr="0BD045EA">
        <w:rPr>
          <w:rFonts w:ascii="Times New Roman" w:eastAsia="Times New Roman" w:hAnsi="Times New Roman" w:cs="Times New Roman"/>
          <w:sz w:val="24"/>
          <w:szCs w:val="24"/>
          <w:lang w:val="en-US"/>
        </w:rPr>
        <w:t>in order to</w:t>
      </w:r>
      <w:proofErr w:type="gramEnd"/>
      <w:r w:rsidRPr="0BD045EA">
        <w:rPr>
          <w:rFonts w:ascii="Times New Roman" w:eastAsia="Times New Roman" w:hAnsi="Times New Roman" w:cs="Times New Roman"/>
          <w:sz w:val="24"/>
          <w:szCs w:val="24"/>
          <w:lang w:val="en-US"/>
        </w:rPr>
        <w:t xml:space="preserve"> access the floor, the individual must have a specific keycard. If a member of the community wants to bring a visitor, the resident must register the visitor with the community's RA or RA on call during visitation hours,</w:t>
      </w:r>
    </w:p>
    <w:p w14:paraId="00000011" w14:textId="77777777" w:rsidR="00570A4B" w:rsidRDefault="0BD045EA" w:rsidP="0BD045EA">
      <w:pPr>
        <w:spacing w:after="120"/>
        <w:rPr>
          <w:rFonts w:ascii="Times New Roman" w:eastAsia="Times New Roman" w:hAnsi="Times New Roman" w:cs="Times New Roman"/>
          <w:sz w:val="24"/>
          <w:szCs w:val="24"/>
          <w:lang w:val="en-US"/>
        </w:rPr>
      </w:pPr>
      <w:r w:rsidRPr="0BD045EA">
        <w:rPr>
          <w:rFonts w:ascii="Times New Roman" w:eastAsia="Times New Roman" w:hAnsi="Times New Roman" w:cs="Times New Roman"/>
          <w:b/>
          <w:bCs/>
          <w:sz w:val="24"/>
          <w:szCs w:val="24"/>
          <w:lang w:val="en-US"/>
        </w:rPr>
        <w:t xml:space="preserve">Be it </w:t>
      </w:r>
      <w:proofErr w:type="gramStart"/>
      <w:r w:rsidRPr="0BD045EA">
        <w:rPr>
          <w:rFonts w:ascii="Times New Roman" w:eastAsia="Times New Roman" w:hAnsi="Times New Roman" w:cs="Times New Roman"/>
          <w:b/>
          <w:bCs/>
          <w:sz w:val="24"/>
          <w:szCs w:val="24"/>
          <w:lang w:val="en-US"/>
        </w:rPr>
        <w:t>further resolved,</w:t>
      </w:r>
      <w:proofErr w:type="gramEnd"/>
      <w:r w:rsidRPr="0BD045EA">
        <w:rPr>
          <w:rFonts w:ascii="Times New Roman" w:eastAsia="Times New Roman" w:hAnsi="Times New Roman" w:cs="Times New Roman"/>
          <w:sz w:val="24"/>
          <w:szCs w:val="24"/>
          <w:lang w:val="en-US"/>
        </w:rPr>
        <w:t xml:space="preserve"> that this program be implemented within an existing space with secure entrances and exits,</w:t>
      </w:r>
    </w:p>
    <w:p w14:paraId="00000012" w14:textId="77777777" w:rsidR="00570A4B" w:rsidRDefault="0BD045EA" w:rsidP="0BD045EA">
      <w:pPr>
        <w:rPr>
          <w:rFonts w:ascii="Times New Roman" w:eastAsia="Times New Roman" w:hAnsi="Times New Roman" w:cs="Times New Roman"/>
          <w:sz w:val="24"/>
          <w:szCs w:val="24"/>
          <w:lang w:val="en-US"/>
        </w:rPr>
      </w:pPr>
      <w:r w:rsidRPr="0BD045EA">
        <w:rPr>
          <w:rFonts w:ascii="Times New Roman" w:eastAsia="Times New Roman" w:hAnsi="Times New Roman" w:cs="Times New Roman"/>
          <w:b/>
          <w:bCs/>
          <w:sz w:val="24"/>
          <w:szCs w:val="24"/>
          <w:lang w:val="en-US"/>
        </w:rPr>
        <w:t xml:space="preserve">Be it </w:t>
      </w:r>
      <w:proofErr w:type="gramStart"/>
      <w:r w:rsidRPr="0BD045EA">
        <w:rPr>
          <w:rFonts w:ascii="Times New Roman" w:eastAsia="Times New Roman" w:hAnsi="Times New Roman" w:cs="Times New Roman"/>
          <w:b/>
          <w:bCs/>
          <w:sz w:val="24"/>
          <w:szCs w:val="24"/>
          <w:lang w:val="en-US"/>
        </w:rPr>
        <w:t>finally resolved,</w:t>
      </w:r>
      <w:proofErr w:type="gramEnd"/>
      <w:r w:rsidRPr="0BD045EA">
        <w:rPr>
          <w:rFonts w:ascii="Times New Roman" w:eastAsia="Times New Roman" w:hAnsi="Times New Roman" w:cs="Times New Roman"/>
          <w:sz w:val="24"/>
          <w:szCs w:val="24"/>
          <w:lang w:val="en-US"/>
        </w:rPr>
        <w:t xml:space="preserve"> that individuals can elect to live in this space, or be transferred to it, under HRL and Title IX procedures, </w:t>
      </w:r>
    </w:p>
    <w:p w14:paraId="00000013" w14:textId="77777777" w:rsidR="00570A4B" w:rsidRDefault="00000000">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w:t>
      </w:r>
    </w:p>
    <w:p w14:paraId="00000014" w14:textId="77777777" w:rsidR="00570A4B" w:rsidRDefault="00000000" w:rsidP="0BD045EA">
      <w:pPr>
        <w:spacing w:after="120"/>
        <w:rPr>
          <w:i/>
          <w:iCs/>
          <w:lang w:val="en-US"/>
        </w:rPr>
      </w:pPr>
      <w:r w:rsidRPr="0BD045EA">
        <w:rPr>
          <w:rFonts w:ascii="Times New Roman" w:eastAsia="Times New Roman" w:hAnsi="Times New Roman" w:cs="Times New Roman"/>
          <w:sz w:val="24"/>
          <w:szCs w:val="24"/>
          <w:lang w:val="en-US"/>
        </w:rPr>
        <w:t>Ellie Porter</w:t>
      </w:r>
      <w:r>
        <w:rPr>
          <w:rFonts w:ascii="Times New Roman" w:eastAsia="Times New Roman" w:hAnsi="Times New Roman" w:cs="Times New Roman"/>
          <w:sz w:val="24"/>
          <w:szCs w:val="24"/>
        </w:rPr>
        <w:br/>
      </w:r>
      <w:r w:rsidRPr="0BD045EA">
        <w:rPr>
          <w:rFonts w:ascii="Times New Roman" w:eastAsia="Times New Roman" w:hAnsi="Times New Roman" w:cs="Times New Roman"/>
          <w:sz w:val="24"/>
          <w:szCs w:val="24"/>
          <w:lang w:val="en-US"/>
        </w:rPr>
        <w:t xml:space="preserve">Representative at Large, </w:t>
      </w:r>
      <w:r w:rsidRPr="0BD045EA">
        <w:rPr>
          <w:rFonts w:ascii="Times New Roman" w:eastAsia="Times New Roman" w:hAnsi="Times New Roman" w:cs="Times New Roman"/>
          <w:i/>
          <w:iCs/>
          <w:sz w:val="24"/>
          <w:szCs w:val="24"/>
          <w:lang w:val="en-US"/>
        </w:rPr>
        <w:t>Student Assembly</w:t>
      </w:r>
    </w:p>
    <w:sectPr w:rsidR="00570A4B">
      <w:headerReference w:type="default" r:id="rId6"/>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D8EE5C" w14:textId="77777777" w:rsidR="002C38A9" w:rsidRDefault="002C38A9">
      <w:pPr>
        <w:spacing w:line="240" w:lineRule="auto"/>
      </w:pPr>
      <w:r>
        <w:separator/>
      </w:r>
    </w:p>
  </w:endnote>
  <w:endnote w:type="continuationSeparator" w:id="0">
    <w:p w14:paraId="1DA88962" w14:textId="77777777" w:rsidR="002C38A9" w:rsidRDefault="002C38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D34CFA9F-42EA-8D4D-8079-A3EE69FDECD0}"/>
    <w:embedItalic r:id="rId2" w:fontKey="{3E911B5F-755D-DA41-8FB6-5158F95840AE}"/>
  </w:font>
  <w:font w:name="Times New Roman">
    <w:panose1 w:val="02020603050405020304"/>
    <w:charset w:val="00"/>
    <w:family w:val="roman"/>
    <w:pitch w:val="variable"/>
    <w:sig w:usb0="E0002EFF" w:usb1="C000785B" w:usb2="00000009" w:usb3="00000000" w:csb0="000001FF" w:csb1="00000000"/>
    <w:embedRegular r:id="rId3" w:fontKey="{D8EF962A-07EE-294D-99E5-B40018DFF84D}"/>
    <w:embedBold r:id="rId4" w:fontKey="{308E56D7-B7A9-744E-8FDF-CFB7E090A2BC}"/>
    <w:embedItalic r:id="rId5" w:fontKey="{76842E87-2B65-CD4F-BB8F-F2CA30C4D779}"/>
    <w:embedBoldItalic r:id="rId6" w:fontKey="{6D154154-5421-8640-ABCA-4020590D27D4}"/>
  </w:font>
  <w:font w:name="Garamond">
    <w:panose1 w:val="02020404030301010803"/>
    <w:charset w:val="00"/>
    <w:family w:val="roman"/>
    <w:pitch w:val="variable"/>
    <w:sig w:usb0="00000287" w:usb1="00000002" w:usb2="00000000" w:usb3="00000000" w:csb0="0000009F" w:csb1="00000000"/>
    <w:embedRegular r:id="rId7" w:fontKey="{A3D0DB94-1E78-3646-84FF-AE584468A81B}"/>
  </w:font>
  <w:font w:name="Calibri">
    <w:panose1 w:val="020F0502020204030204"/>
    <w:charset w:val="00"/>
    <w:family w:val="swiss"/>
    <w:pitch w:val="variable"/>
    <w:sig w:usb0="E4002EFF" w:usb1="C200247B" w:usb2="00000009" w:usb3="00000000" w:csb0="000001FF" w:csb1="00000000"/>
    <w:embedRegular r:id="rId8" w:fontKey="{F8708E27-5275-9642-800F-1C74EB8D91AC}"/>
  </w:font>
  <w:font w:name="Cambria">
    <w:panose1 w:val="02040503050406030204"/>
    <w:charset w:val="00"/>
    <w:family w:val="roman"/>
    <w:pitch w:val="variable"/>
    <w:sig w:usb0="E00006FF" w:usb1="420024FF" w:usb2="02000000" w:usb3="00000000" w:csb0="0000019F" w:csb1="00000000"/>
    <w:embedRegular r:id="rId9" w:fontKey="{D41ADA82-FFB8-1A41-8451-2E3D3430CC0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5D9D0A" w14:textId="77777777" w:rsidR="002C38A9" w:rsidRDefault="002C38A9">
      <w:pPr>
        <w:spacing w:line="240" w:lineRule="auto"/>
      </w:pPr>
      <w:r>
        <w:separator/>
      </w:r>
    </w:p>
  </w:footnote>
  <w:footnote w:type="continuationSeparator" w:id="0">
    <w:p w14:paraId="0DC0A473" w14:textId="77777777" w:rsidR="002C38A9" w:rsidRDefault="002C38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5" w14:textId="77777777" w:rsidR="00570A4B" w:rsidRDefault="00000000">
    <w:pPr>
      <w:tabs>
        <w:tab w:val="center" w:pos="4680"/>
        <w:tab w:val="right" w:pos="9360"/>
      </w:tabs>
      <w:spacing w:line="240" w:lineRule="auto"/>
      <w:rPr>
        <w:rFonts w:ascii="Garamond" w:eastAsia="Garamond" w:hAnsi="Garamond" w:cs="Garamond"/>
        <w:sz w:val="24"/>
        <w:szCs w:val="24"/>
      </w:rPr>
    </w:pPr>
    <w:r>
      <w:rPr>
        <w:rFonts w:ascii="Garamond" w:eastAsia="Garamond" w:hAnsi="Garamond" w:cs="Garamond"/>
        <w:noProof/>
        <w:sz w:val="24"/>
        <w:szCs w:val="24"/>
      </w:rPr>
      <w:drawing>
        <wp:inline distT="0" distB="0" distL="0" distR="0" wp14:anchorId="694025A8" wp14:editId="07777777">
          <wp:extent cx="781814" cy="781814"/>
          <wp:effectExtent l="0" t="0" r="0" b="0"/>
          <wp:docPr id="1" name="image2.png" descr="A black logo with a shield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logo with a shield and text&#10;&#10;Description automatically generated"/>
                  <pic:cNvPicPr preferRelativeResize="0"/>
                </pic:nvPicPr>
                <pic:blipFill>
                  <a:blip r:embed="rId1"/>
                  <a:srcRect/>
                  <a:stretch>
                    <a:fillRect/>
                  </a:stretch>
                </pic:blipFill>
                <pic:spPr>
                  <a:xfrm>
                    <a:off x="0" y="0"/>
                    <a:ext cx="781814" cy="781814"/>
                  </a:xfrm>
                  <a:prstGeom prst="rect">
                    <a:avLst/>
                  </a:prstGeom>
                  <a:ln/>
                </pic:spPr>
              </pic:pic>
            </a:graphicData>
          </a:graphic>
        </wp:inline>
      </w:drawing>
    </w:r>
    <w:r>
      <w:rPr>
        <w:rFonts w:ascii="Garamond" w:eastAsia="Garamond" w:hAnsi="Garamond" w:cs="Garamond"/>
        <w:sz w:val="24"/>
        <w:szCs w:val="24"/>
      </w:rPr>
      <w:tab/>
    </w:r>
    <w:r>
      <w:rPr>
        <w:rFonts w:ascii="Garamond" w:eastAsia="Garamond" w:hAnsi="Garamond" w:cs="Garamond"/>
        <w:sz w:val="24"/>
        <w:szCs w:val="24"/>
      </w:rPr>
      <w:tab/>
    </w:r>
    <w:r>
      <w:rPr>
        <w:rFonts w:ascii="Garamond" w:eastAsia="Garamond" w:hAnsi="Garamond" w:cs="Garamond"/>
        <w:noProof/>
        <w:sz w:val="24"/>
        <w:szCs w:val="24"/>
      </w:rPr>
      <w:drawing>
        <wp:inline distT="0" distB="0" distL="0" distR="0" wp14:anchorId="15285140" wp14:editId="07777777">
          <wp:extent cx="2606045" cy="487681"/>
          <wp:effectExtent l="0" t="0" r="0" b="0"/>
          <wp:docPr id="2" name="image1.png" descr="A red rectangular object with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red rectangular object with black background&#10;&#10;Description automatically generated"/>
                  <pic:cNvPicPr preferRelativeResize="0"/>
                </pic:nvPicPr>
                <pic:blipFill>
                  <a:blip r:embed="rId2"/>
                  <a:srcRect/>
                  <a:stretch>
                    <a:fillRect/>
                  </a:stretch>
                </pic:blipFill>
                <pic:spPr>
                  <a:xfrm>
                    <a:off x="0" y="0"/>
                    <a:ext cx="2606045" cy="487681"/>
                  </a:xfrm>
                  <a:prstGeom prst="rect">
                    <a:avLst/>
                  </a:prstGeom>
                  <a:ln/>
                </pic:spPr>
              </pic:pic>
            </a:graphicData>
          </a:graphic>
        </wp:inline>
      </w:drawing>
    </w:r>
  </w:p>
  <w:p w14:paraId="00000016" w14:textId="77777777" w:rsidR="00570A4B" w:rsidRDefault="00570A4B">
    <w:pPr>
      <w:tabs>
        <w:tab w:val="center" w:pos="4680"/>
        <w:tab w:val="right" w:pos="9360"/>
      </w:tabs>
      <w:spacing w:line="240" w:lineRule="auto"/>
      <w:rPr>
        <w:rFonts w:ascii="Garamond" w:eastAsia="Garamond" w:hAnsi="Garamond" w:cs="Garamond"/>
        <w:sz w:val="24"/>
        <w:szCs w:val="24"/>
      </w:rPr>
    </w:pPr>
  </w:p>
  <w:p w14:paraId="00000017" w14:textId="77777777" w:rsidR="00570A4B" w:rsidRDefault="00570A4B">
    <w:pPr>
      <w:rPr>
        <w:rFonts w:ascii="Garamond" w:eastAsia="Garamond" w:hAnsi="Garamond" w:cs="Garamond"/>
      </w:rPr>
    </w:pPr>
  </w:p>
  <w:p w14:paraId="00000018" w14:textId="77777777" w:rsidR="00570A4B" w:rsidRDefault="00570A4B"/>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BD045EA"/>
    <w:rsid w:val="002C38A9"/>
    <w:rsid w:val="00502DB5"/>
    <w:rsid w:val="00570A4B"/>
    <w:rsid w:val="008458C7"/>
    <w:rsid w:val="0BD04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A65B21"/>
  <w15:docId w15:val="{7EF9D0A0-5961-4E3C-AD0B-E6FACCDC5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LineNumber">
    <w:name w:val="line number"/>
    <w:basedOn w:val="DefaultParagraphFont"/>
    <w:uiPriority w:val="99"/>
    <w:semiHidden/>
    <w:unhideWhenUsed/>
    <w:rsid w:val="00845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518</Words>
  <Characters>2959</Characters>
  <Application>Microsoft Office Word</Application>
  <DocSecurity>0</DocSecurity>
  <Lines>24</Lines>
  <Paragraphs>6</Paragraphs>
  <ScaleCrop>false</ScaleCrop>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Erik Geoffrey Kalweit</cp:lastModifiedBy>
  <cp:revision>2</cp:revision>
  <dcterms:created xsi:type="dcterms:W3CDTF">2026-10-14T20:05:00Z</dcterms:created>
  <dcterms:modified xsi:type="dcterms:W3CDTF">2026-10-14T20:05:00Z</dcterms:modified>
</cp:coreProperties>
</file>