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FC8100" w14:textId="77777777" w:rsidR="0065540C" w:rsidRPr="00BA60EB" w:rsidRDefault="0065540C" w:rsidP="00D51F8B">
      <w:pPr>
        <w:rPr>
          <w:rFonts w:asciiTheme="majorHAnsi" w:hAnsiTheme="majorHAnsi"/>
          <w:b/>
          <w:szCs w:val="36"/>
        </w:rPr>
      </w:pPr>
      <w:r w:rsidRPr="00BA60EB">
        <w:rPr>
          <w:rFonts w:asciiTheme="majorHAnsi" w:hAnsiTheme="majorHAnsi"/>
          <w:b/>
          <w:szCs w:val="36"/>
        </w:rPr>
        <w:t>Aug 16, 2016</w:t>
      </w:r>
    </w:p>
    <w:p w14:paraId="64C2F0D4" w14:textId="77777777" w:rsidR="0065540C" w:rsidRPr="00BA60EB" w:rsidRDefault="0065540C" w:rsidP="00D51F8B">
      <w:pPr>
        <w:rPr>
          <w:rFonts w:asciiTheme="majorHAnsi" w:hAnsiTheme="majorHAnsi"/>
          <w:b/>
          <w:sz w:val="36"/>
          <w:szCs w:val="36"/>
        </w:rPr>
      </w:pPr>
    </w:p>
    <w:p w14:paraId="599B0E00" w14:textId="27EDB199" w:rsidR="0065540C" w:rsidRPr="00BA60EB" w:rsidRDefault="00D51F8B" w:rsidP="00D51F8B">
      <w:pPr>
        <w:rPr>
          <w:rFonts w:asciiTheme="majorHAnsi" w:hAnsiTheme="majorHAnsi"/>
          <w:b/>
          <w:sz w:val="36"/>
          <w:szCs w:val="36"/>
        </w:rPr>
      </w:pPr>
      <w:r w:rsidRPr="00BA60EB">
        <w:rPr>
          <w:rFonts w:asciiTheme="majorHAnsi" w:hAnsiTheme="majorHAnsi"/>
          <w:b/>
          <w:sz w:val="36"/>
          <w:szCs w:val="36"/>
        </w:rPr>
        <w:t>Campus Planning Committee Working Group for Prioritization Criteria for Capital Planning</w:t>
      </w:r>
      <w:r w:rsidR="00A66F7B" w:rsidRPr="00BA60EB">
        <w:rPr>
          <w:rFonts w:asciiTheme="majorHAnsi" w:hAnsiTheme="majorHAnsi"/>
          <w:b/>
          <w:sz w:val="36"/>
          <w:szCs w:val="36"/>
        </w:rPr>
        <w:t xml:space="preserve"> </w:t>
      </w:r>
    </w:p>
    <w:p w14:paraId="23CF5F88" w14:textId="1C78993A" w:rsidR="00D51F8B" w:rsidRPr="00BA60EB" w:rsidRDefault="00A66F7B" w:rsidP="00D51F8B">
      <w:pPr>
        <w:rPr>
          <w:rFonts w:asciiTheme="majorHAnsi" w:hAnsiTheme="majorHAnsi"/>
          <w:b/>
          <w:sz w:val="36"/>
          <w:szCs w:val="36"/>
        </w:rPr>
      </w:pPr>
      <w:r w:rsidRPr="00BA60EB">
        <w:rPr>
          <w:rFonts w:asciiTheme="majorHAnsi" w:hAnsiTheme="majorHAnsi"/>
          <w:b/>
          <w:sz w:val="36"/>
          <w:szCs w:val="36"/>
        </w:rPr>
        <w:t>Draft Report</w:t>
      </w:r>
    </w:p>
    <w:p w14:paraId="77BC92A3" w14:textId="18527266" w:rsidR="00D51F8B" w:rsidRPr="00BA60EB" w:rsidRDefault="00D51F8B" w:rsidP="00D51F8B">
      <w:pPr>
        <w:rPr>
          <w:rFonts w:asciiTheme="majorHAnsi" w:hAnsiTheme="majorHAnsi"/>
          <w:b/>
        </w:rPr>
      </w:pPr>
    </w:p>
    <w:p w14:paraId="1157ACF9" w14:textId="6138D693" w:rsidR="00D51F8B" w:rsidRPr="00BA60EB" w:rsidRDefault="00D51F8B" w:rsidP="00D51F8B">
      <w:pPr>
        <w:pStyle w:val="ListParagraph"/>
        <w:numPr>
          <w:ilvl w:val="0"/>
          <w:numId w:val="2"/>
        </w:numPr>
        <w:rPr>
          <w:rFonts w:asciiTheme="majorHAnsi" w:hAnsiTheme="majorHAnsi"/>
          <w:b/>
        </w:rPr>
      </w:pPr>
      <w:r w:rsidRPr="00BA60EB">
        <w:rPr>
          <w:rFonts w:asciiTheme="majorHAnsi" w:hAnsiTheme="majorHAnsi"/>
          <w:b/>
        </w:rPr>
        <w:t>Context and objectives</w:t>
      </w:r>
    </w:p>
    <w:p w14:paraId="51C05F53" w14:textId="374C3E16" w:rsidR="00D51F8B" w:rsidRPr="00BA60EB" w:rsidRDefault="00D51F8B" w:rsidP="00D51F8B">
      <w:pPr>
        <w:pStyle w:val="ListParagraph"/>
        <w:numPr>
          <w:ilvl w:val="0"/>
          <w:numId w:val="2"/>
        </w:numPr>
        <w:rPr>
          <w:rFonts w:asciiTheme="majorHAnsi" w:hAnsiTheme="majorHAnsi"/>
          <w:b/>
        </w:rPr>
      </w:pPr>
      <w:r w:rsidRPr="00BA60EB">
        <w:rPr>
          <w:rFonts w:asciiTheme="majorHAnsi" w:hAnsiTheme="majorHAnsi"/>
          <w:b/>
        </w:rPr>
        <w:t>Process</w:t>
      </w:r>
    </w:p>
    <w:p w14:paraId="65DDE508" w14:textId="1A155DD6" w:rsidR="00D51F8B" w:rsidRPr="00BA60EB" w:rsidRDefault="00D51F8B" w:rsidP="00D51F8B">
      <w:pPr>
        <w:pStyle w:val="ListParagraph"/>
        <w:numPr>
          <w:ilvl w:val="0"/>
          <w:numId w:val="2"/>
        </w:numPr>
        <w:rPr>
          <w:rFonts w:asciiTheme="majorHAnsi" w:hAnsiTheme="majorHAnsi"/>
          <w:b/>
        </w:rPr>
      </w:pPr>
      <w:r w:rsidRPr="00BA60EB">
        <w:rPr>
          <w:rFonts w:asciiTheme="majorHAnsi" w:hAnsiTheme="majorHAnsi"/>
          <w:b/>
        </w:rPr>
        <w:t>Outputs</w:t>
      </w:r>
    </w:p>
    <w:p w14:paraId="7248D046" w14:textId="1CBE17EE" w:rsidR="00D51F8B" w:rsidRPr="00BA60EB" w:rsidRDefault="008254A1" w:rsidP="008254A1">
      <w:pPr>
        <w:pStyle w:val="ListParagraph"/>
        <w:ind w:left="1080"/>
        <w:rPr>
          <w:rFonts w:asciiTheme="majorHAnsi" w:hAnsiTheme="majorHAnsi"/>
          <w:color w:val="000000" w:themeColor="text1"/>
        </w:rPr>
      </w:pPr>
      <w:r w:rsidRPr="00BA60EB">
        <w:rPr>
          <w:rFonts w:asciiTheme="majorHAnsi" w:hAnsiTheme="majorHAnsi"/>
          <w:i/>
        </w:rPr>
        <w:t xml:space="preserve">a)  </w:t>
      </w:r>
      <w:r w:rsidR="00D51F8B" w:rsidRPr="00BA60EB">
        <w:rPr>
          <w:rFonts w:asciiTheme="majorHAnsi" w:hAnsiTheme="majorHAnsi"/>
          <w:i/>
        </w:rPr>
        <w:t>Criteria</w:t>
      </w:r>
      <w:r w:rsidR="00D51F8B" w:rsidRPr="00BA60EB">
        <w:rPr>
          <w:rFonts w:asciiTheme="majorHAnsi" w:hAnsiTheme="majorHAnsi"/>
          <w:b/>
          <w:i/>
        </w:rPr>
        <w:t xml:space="preserve"> </w:t>
      </w:r>
      <w:r w:rsidR="00D51F8B" w:rsidRPr="00BA60EB">
        <w:rPr>
          <w:rFonts w:asciiTheme="majorHAnsi" w:hAnsiTheme="majorHAnsi"/>
        </w:rPr>
        <w:t>- Philosophical</w:t>
      </w:r>
      <w:r w:rsidR="00D51F8B" w:rsidRPr="00BA60EB">
        <w:rPr>
          <w:rFonts w:asciiTheme="majorHAnsi" w:hAnsiTheme="majorHAnsi"/>
          <w:b/>
        </w:rPr>
        <w:t xml:space="preserve"> </w:t>
      </w:r>
      <w:r w:rsidR="00D51F8B" w:rsidRPr="00BA60EB">
        <w:rPr>
          <w:rFonts w:asciiTheme="majorHAnsi" w:hAnsiTheme="majorHAnsi"/>
          <w:color w:val="000000" w:themeColor="text1"/>
        </w:rPr>
        <w:t xml:space="preserve">and planning principles that the Provost, Deans, unit leaders and others can refer to in making and justifying resource allocation decisions.  </w:t>
      </w:r>
    </w:p>
    <w:p w14:paraId="5724822F" w14:textId="065CC769" w:rsidR="00D51F8B" w:rsidRPr="00BA60EB" w:rsidRDefault="008254A1" w:rsidP="008254A1">
      <w:pPr>
        <w:pStyle w:val="ListParagraph"/>
        <w:ind w:left="1080"/>
        <w:rPr>
          <w:rFonts w:asciiTheme="majorHAnsi" w:hAnsiTheme="majorHAnsi"/>
          <w:color w:val="000000" w:themeColor="text1"/>
        </w:rPr>
      </w:pPr>
      <w:r w:rsidRPr="00BA60EB">
        <w:rPr>
          <w:rFonts w:asciiTheme="majorHAnsi" w:hAnsiTheme="majorHAnsi"/>
          <w:i/>
          <w:color w:val="000000" w:themeColor="text1"/>
        </w:rPr>
        <w:t xml:space="preserve">b)   </w:t>
      </w:r>
      <w:r w:rsidR="00D51F8B" w:rsidRPr="00BA60EB">
        <w:rPr>
          <w:rFonts w:asciiTheme="majorHAnsi" w:hAnsiTheme="majorHAnsi"/>
          <w:i/>
          <w:color w:val="000000" w:themeColor="text1"/>
        </w:rPr>
        <w:t>Indicators</w:t>
      </w:r>
      <w:r w:rsidR="00D51F8B" w:rsidRPr="00BA60EB">
        <w:rPr>
          <w:rFonts w:asciiTheme="majorHAnsi" w:hAnsiTheme="majorHAnsi"/>
          <w:color w:val="000000" w:themeColor="text1"/>
        </w:rPr>
        <w:t xml:space="preserve"> - Recommendations for measures that support application of the criteria</w:t>
      </w:r>
    </w:p>
    <w:p w14:paraId="57AE93CB" w14:textId="515E90B9" w:rsidR="00D51F8B" w:rsidRPr="00BA60EB" w:rsidRDefault="00D51F8B" w:rsidP="008254A1">
      <w:pPr>
        <w:pStyle w:val="ListParagraph"/>
        <w:numPr>
          <w:ilvl w:val="0"/>
          <w:numId w:val="7"/>
        </w:numPr>
        <w:rPr>
          <w:rFonts w:asciiTheme="majorHAnsi" w:hAnsiTheme="majorHAnsi"/>
          <w:b/>
          <w:i/>
          <w:color w:val="000000" w:themeColor="text1"/>
        </w:rPr>
      </w:pPr>
      <w:r w:rsidRPr="00BA60EB">
        <w:rPr>
          <w:rFonts w:asciiTheme="majorHAnsi" w:hAnsiTheme="majorHAnsi"/>
          <w:i/>
          <w:color w:val="000000" w:themeColor="text1"/>
        </w:rPr>
        <w:t>Weighting of criteria</w:t>
      </w:r>
    </w:p>
    <w:p w14:paraId="51228297" w14:textId="2DDBF7F6" w:rsidR="00D51F8B" w:rsidRPr="00BA60EB" w:rsidRDefault="00D51F8B" w:rsidP="00D51F8B">
      <w:pPr>
        <w:pStyle w:val="ListParagraph"/>
        <w:numPr>
          <w:ilvl w:val="0"/>
          <w:numId w:val="2"/>
        </w:numPr>
        <w:rPr>
          <w:rFonts w:asciiTheme="majorHAnsi" w:hAnsiTheme="majorHAnsi"/>
          <w:b/>
          <w:color w:val="000000" w:themeColor="text1"/>
        </w:rPr>
      </w:pPr>
      <w:r w:rsidRPr="00BA60EB">
        <w:rPr>
          <w:rFonts w:asciiTheme="majorHAnsi" w:hAnsiTheme="majorHAnsi"/>
          <w:b/>
          <w:color w:val="000000" w:themeColor="text1"/>
        </w:rPr>
        <w:t>Recommendations and open questions</w:t>
      </w:r>
    </w:p>
    <w:p w14:paraId="429037BA" w14:textId="24F94360" w:rsidR="00D51F8B" w:rsidRPr="00BA60EB" w:rsidRDefault="00D51F8B" w:rsidP="00D51F8B">
      <w:pPr>
        <w:pStyle w:val="ListParagraph"/>
        <w:numPr>
          <w:ilvl w:val="0"/>
          <w:numId w:val="2"/>
        </w:numPr>
        <w:rPr>
          <w:rFonts w:asciiTheme="majorHAnsi" w:hAnsiTheme="majorHAnsi"/>
          <w:b/>
        </w:rPr>
      </w:pPr>
      <w:r w:rsidRPr="00BA60EB">
        <w:rPr>
          <w:rFonts w:asciiTheme="majorHAnsi" w:hAnsiTheme="majorHAnsi"/>
          <w:b/>
        </w:rPr>
        <w:t>Appendices</w:t>
      </w:r>
    </w:p>
    <w:p w14:paraId="099A90B8" w14:textId="77777777" w:rsidR="0048026D" w:rsidRPr="00BA60EB" w:rsidRDefault="0048026D" w:rsidP="0048026D">
      <w:pPr>
        <w:pStyle w:val="ListParagraph"/>
        <w:rPr>
          <w:rFonts w:asciiTheme="majorHAnsi" w:hAnsiTheme="majorHAnsi"/>
          <w:b/>
        </w:rPr>
      </w:pPr>
    </w:p>
    <w:p w14:paraId="50064EB1" w14:textId="77777777" w:rsidR="00D51F8B" w:rsidRPr="00BA60EB" w:rsidRDefault="00D51F8B" w:rsidP="00D51F8B">
      <w:pPr>
        <w:rPr>
          <w:rFonts w:asciiTheme="majorHAnsi" w:hAnsiTheme="majorHAnsi"/>
          <w:b/>
        </w:rPr>
      </w:pPr>
    </w:p>
    <w:p w14:paraId="5ADD5F36" w14:textId="7D34DFE3" w:rsidR="00D51F8B" w:rsidRPr="00BA60EB" w:rsidRDefault="00D51F8B" w:rsidP="00335357">
      <w:pPr>
        <w:pStyle w:val="ListParagraph"/>
        <w:numPr>
          <w:ilvl w:val="0"/>
          <w:numId w:val="4"/>
        </w:numPr>
        <w:ind w:left="0" w:hanging="720"/>
        <w:rPr>
          <w:rFonts w:asciiTheme="majorHAnsi" w:hAnsiTheme="majorHAnsi"/>
          <w:b/>
        </w:rPr>
      </w:pPr>
      <w:r w:rsidRPr="00BA60EB">
        <w:rPr>
          <w:rFonts w:asciiTheme="majorHAnsi" w:hAnsiTheme="majorHAnsi"/>
          <w:b/>
        </w:rPr>
        <w:t>Context and objectives</w:t>
      </w:r>
    </w:p>
    <w:p w14:paraId="7B03DA87" w14:textId="6EE6F888" w:rsidR="00D51F8B" w:rsidRPr="00BA60EB" w:rsidRDefault="00D51F8B" w:rsidP="00D51F8B">
      <w:pPr>
        <w:rPr>
          <w:rFonts w:asciiTheme="majorHAnsi" w:hAnsiTheme="majorHAnsi"/>
          <w:color w:val="000000" w:themeColor="text1"/>
        </w:rPr>
      </w:pPr>
      <w:r w:rsidRPr="00BA60EB">
        <w:rPr>
          <w:rFonts w:asciiTheme="majorHAnsi" w:hAnsiTheme="majorHAnsi"/>
          <w:color w:val="000000" w:themeColor="text1"/>
        </w:rPr>
        <w:t>The Provost Capital Planning Group (PCPG) is charged with developing and implementing a strategy for identifying and prioritizing major capital needs for the Ithaca campus. Th</w:t>
      </w:r>
      <w:r w:rsidR="008D1959" w:rsidRPr="00BA60EB">
        <w:rPr>
          <w:rFonts w:asciiTheme="majorHAnsi" w:hAnsiTheme="majorHAnsi"/>
          <w:color w:val="000000" w:themeColor="text1"/>
        </w:rPr>
        <w:t>e PCPG</w:t>
      </w:r>
      <w:r w:rsidRPr="00BA60EB">
        <w:rPr>
          <w:rFonts w:asciiTheme="majorHAnsi" w:hAnsiTheme="majorHAnsi"/>
          <w:color w:val="000000" w:themeColor="text1"/>
        </w:rPr>
        <w:t xml:space="preserve"> seeks advice regarding the prioritization process for addressing these needs.</w:t>
      </w:r>
    </w:p>
    <w:p w14:paraId="5DE37124" w14:textId="77777777" w:rsidR="00D51F8B" w:rsidRPr="00BA60EB" w:rsidRDefault="00D51F8B" w:rsidP="00D51F8B">
      <w:pPr>
        <w:ind w:left="360"/>
        <w:rPr>
          <w:rFonts w:asciiTheme="majorHAnsi" w:hAnsiTheme="majorHAnsi"/>
          <w:color w:val="000000" w:themeColor="text1"/>
        </w:rPr>
      </w:pPr>
    </w:p>
    <w:p w14:paraId="67DE0F83" w14:textId="3D6DDBA5" w:rsidR="006A56C2" w:rsidRPr="00BA60EB" w:rsidRDefault="006A56C2" w:rsidP="006A56C2">
      <w:pPr>
        <w:rPr>
          <w:rFonts w:asciiTheme="majorHAnsi" w:hAnsiTheme="majorHAnsi"/>
          <w:color w:val="000000" w:themeColor="text1"/>
        </w:rPr>
      </w:pPr>
      <w:r w:rsidRPr="00BA60EB">
        <w:rPr>
          <w:rFonts w:asciiTheme="majorHAnsi" w:hAnsiTheme="majorHAnsi"/>
          <w:color w:val="000000" w:themeColor="text1"/>
        </w:rPr>
        <w:t xml:space="preserve">In response, PCPG tasked the </w:t>
      </w:r>
      <w:r w:rsidR="00D51F8B" w:rsidRPr="00BA60EB">
        <w:rPr>
          <w:rFonts w:asciiTheme="majorHAnsi" w:hAnsiTheme="majorHAnsi"/>
          <w:color w:val="000000" w:themeColor="text1"/>
        </w:rPr>
        <w:t xml:space="preserve">Campus Planning Committee </w:t>
      </w:r>
      <w:r w:rsidRPr="00BA60EB">
        <w:rPr>
          <w:rFonts w:asciiTheme="majorHAnsi" w:hAnsiTheme="majorHAnsi"/>
          <w:color w:val="000000" w:themeColor="text1"/>
        </w:rPr>
        <w:t>with creating a</w:t>
      </w:r>
      <w:r w:rsidR="00D51F8B" w:rsidRPr="00BA60EB">
        <w:rPr>
          <w:rFonts w:asciiTheme="majorHAnsi" w:hAnsiTheme="majorHAnsi"/>
          <w:color w:val="000000" w:themeColor="text1"/>
        </w:rPr>
        <w:t xml:space="preserve"> working group to </w:t>
      </w:r>
      <w:r w:rsidRPr="00BA60EB">
        <w:rPr>
          <w:rFonts w:asciiTheme="majorHAnsi" w:hAnsiTheme="majorHAnsi"/>
          <w:color w:val="000000" w:themeColor="text1"/>
        </w:rPr>
        <w:t xml:space="preserve">develop </w:t>
      </w:r>
      <w:r w:rsidR="00D51F8B" w:rsidRPr="00BA60EB">
        <w:rPr>
          <w:rFonts w:asciiTheme="majorHAnsi" w:hAnsiTheme="majorHAnsi"/>
          <w:color w:val="000000" w:themeColor="text1"/>
        </w:rPr>
        <w:t xml:space="preserve">a set of criteria that can </w:t>
      </w:r>
      <w:r w:rsidRPr="00BA60EB">
        <w:rPr>
          <w:rFonts w:asciiTheme="majorHAnsi" w:hAnsiTheme="majorHAnsi"/>
          <w:color w:val="000000" w:themeColor="text1"/>
        </w:rPr>
        <w:t xml:space="preserve">serve as a decision support resource and a communication tool for </w:t>
      </w:r>
      <w:r w:rsidR="00D51F8B" w:rsidRPr="00BA60EB">
        <w:rPr>
          <w:rFonts w:asciiTheme="majorHAnsi" w:hAnsiTheme="majorHAnsi"/>
          <w:color w:val="000000" w:themeColor="text1"/>
        </w:rPr>
        <w:t>prioritiz</w:t>
      </w:r>
      <w:r w:rsidRPr="00BA60EB">
        <w:rPr>
          <w:rFonts w:asciiTheme="majorHAnsi" w:hAnsiTheme="majorHAnsi"/>
          <w:color w:val="000000" w:themeColor="text1"/>
        </w:rPr>
        <w:t>ing</w:t>
      </w:r>
      <w:r w:rsidR="00D51F8B" w:rsidRPr="00BA60EB">
        <w:rPr>
          <w:rFonts w:asciiTheme="majorHAnsi" w:hAnsiTheme="majorHAnsi"/>
          <w:color w:val="000000" w:themeColor="text1"/>
        </w:rPr>
        <w:t xml:space="preserve"> investments.  </w:t>
      </w:r>
    </w:p>
    <w:p w14:paraId="79730E4A" w14:textId="77777777" w:rsidR="006A56C2" w:rsidRPr="00BA60EB" w:rsidRDefault="006A56C2" w:rsidP="006A56C2">
      <w:pPr>
        <w:rPr>
          <w:rFonts w:asciiTheme="majorHAnsi" w:hAnsiTheme="majorHAnsi"/>
          <w:color w:val="000000" w:themeColor="text1"/>
        </w:rPr>
      </w:pPr>
    </w:p>
    <w:p w14:paraId="71AB4A6A" w14:textId="57C4B0FC" w:rsidR="00D51F8B" w:rsidRPr="00BA60EB" w:rsidRDefault="006A56C2" w:rsidP="006A56C2">
      <w:pPr>
        <w:rPr>
          <w:rFonts w:asciiTheme="majorHAnsi" w:hAnsiTheme="majorHAnsi"/>
          <w:color w:val="000000" w:themeColor="text1"/>
        </w:rPr>
      </w:pPr>
      <w:r w:rsidRPr="00BA60EB">
        <w:rPr>
          <w:rFonts w:asciiTheme="majorHAnsi" w:hAnsiTheme="majorHAnsi"/>
          <w:color w:val="000000" w:themeColor="text1"/>
        </w:rPr>
        <w:t>In the original</w:t>
      </w:r>
      <w:r w:rsidR="008D1959" w:rsidRPr="00BA60EB">
        <w:rPr>
          <w:rFonts w:asciiTheme="majorHAnsi" w:hAnsiTheme="majorHAnsi"/>
          <w:color w:val="000000" w:themeColor="text1"/>
        </w:rPr>
        <w:t xml:space="preserve"> charge (Appendix A), </w:t>
      </w:r>
      <w:r w:rsidRPr="00BA60EB">
        <w:rPr>
          <w:rFonts w:asciiTheme="majorHAnsi" w:hAnsiTheme="majorHAnsi"/>
          <w:color w:val="000000" w:themeColor="text1"/>
        </w:rPr>
        <w:t xml:space="preserve">the </w:t>
      </w:r>
      <w:r w:rsidR="008D1959" w:rsidRPr="00BA60EB">
        <w:rPr>
          <w:rFonts w:asciiTheme="majorHAnsi" w:hAnsiTheme="majorHAnsi"/>
          <w:color w:val="000000" w:themeColor="text1"/>
        </w:rPr>
        <w:t xml:space="preserve">CPC </w:t>
      </w:r>
      <w:r w:rsidRPr="00BA60EB">
        <w:rPr>
          <w:rFonts w:asciiTheme="majorHAnsi" w:hAnsiTheme="majorHAnsi"/>
          <w:color w:val="000000" w:themeColor="text1"/>
        </w:rPr>
        <w:t xml:space="preserve">Working Group was directed to focus specifically on a list of 33 campus buildings identified as priority deferred maintenance projects. At the 6/22/16 PCPG meeting, </w:t>
      </w:r>
      <w:r w:rsidR="008D1959" w:rsidRPr="00BA60EB">
        <w:rPr>
          <w:rFonts w:asciiTheme="majorHAnsi" w:hAnsiTheme="majorHAnsi"/>
          <w:color w:val="000000" w:themeColor="text1"/>
        </w:rPr>
        <w:t xml:space="preserve">after a report on the CPC Working Group’s progress to date, </w:t>
      </w:r>
      <w:r w:rsidRPr="00BA60EB">
        <w:rPr>
          <w:rFonts w:asciiTheme="majorHAnsi" w:hAnsiTheme="majorHAnsi"/>
          <w:color w:val="000000" w:themeColor="text1"/>
        </w:rPr>
        <w:t>th</w:t>
      </w:r>
      <w:r w:rsidR="0050183F" w:rsidRPr="00BA60EB">
        <w:rPr>
          <w:rFonts w:asciiTheme="majorHAnsi" w:hAnsiTheme="majorHAnsi"/>
          <w:color w:val="000000" w:themeColor="text1"/>
        </w:rPr>
        <w:t xml:space="preserve">e </w:t>
      </w:r>
      <w:r w:rsidR="008D1959" w:rsidRPr="00BA60EB">
        <w:rPr>
          <w:rFonts w:asciiTheme="majorHAnsi" w:hAnsiTheme="majorHAnsi"/>
          <w:color w:val="000000" w:themeColor="text1"/>
        </w:rPr>
        <w:t xml:space="preserve">charge was broadened. CPC </w:t>
      </w:r>
      <w:r w:rsidR="0050183F" w:rsidRPr="00BA60EB">
        <w:rPr>
          <w:rFonts w:asciiTheme="majorHAnsi" w:hAnsiTheme="majorHAnsi"/>
          <w:color w:val="000000" w:themeColor="text1"/>
        </w:rPr>
        <w:t xml:space="preserve">Working Group was encouraged to develop criteria </w:t>
      </w:r>
      <w:r w:rsidR="008D1959" w:rsidRPr="00BA60EB">
        <w:rPr>
          <w:rFonts w:asciiTheme="majorHAnsi" w:hAnsiTheme="majorHAnsi"/>
          <w:color w:val="000000" w:themeColor="text1"/>
        </w:rPr>
        <w:t>relevant for prioritizing</w:t>
      </w:r>
      <w:r w:rsidR="0050183F" w:rsidRPr="00BA60EB">
        <w:rPr>
          <w:rFonts w:asciiTheme="majorHAnsi" w:hAnsiTheme="majorHAnsi"/>
          <w:color w:val="000000" w:themeColor="text1"/>
        </w:rPr>
        <w:t xml:space="preserve"> all potential project proposals (e.g., new construction, landscape projects, building renovation, and deferred maintenance) in addition to </w:t>
      </w:r>
      <w:r w:rsidR="008D1959" w:rsidRPr="00BA60EB">
        <w:rPr>
          <w:rFonts w:asciiTheme="majorHAnsi" w:hAnsiTheme="majorHAnsi"/>
          <w:color w:val="000000" w:themeColor="text1"/>
        </w:rPr>
        <w:t xml:space="preserve">developing criteria </w:t>
      </w:r>
      <w:r w:rsidR="0050183F" w:rsidRPr="00BA60EB">
        <w:rPr>
          <w:rFonts w:asciiTheme="majorHAnsi" w:hAnsiTheme="majorHAnsi"/>
          <w:color w:val="000000" w:themeColor="text1"/>
        </w:rPr>
        <w:t xml:space="preserve">addressing the more restricted </w:t>
      </w:r>
      <w:r w:rsidR="008D1959" w:rsidRPr="00BA60EB">
        <w:rPr>
          <w:rFonts w:asciiTheme="majorHAnsi" w:hAnsiTheme="majorHAnsi"/>
          <w:color w:val="000000" w:themeColor="text1"/>
        </w:rPr>
        <w:t>set of</w:t>
      </w:r>
      <w:r w:rsidR="0050183F" w:rsidRPr="00BA60EB">
        <w:rPr>
          <w:rFonts w:asciiTheme="majorHAnsi" w:hAnsiTheme="majorHAnsi"/>
          <w:color w:val="000000" w:themeColor="text1"/>
        </w:rPr>
        <w:t xml:space="preserve"> projects.</w:t>
      </w:r>
    </w:p>
    <w:p w14:paraId="5352A743" w14:textId="77777777" w:rsidR="00D51F8B" w:rsidRPr="00BA60EB" w:rsidRDefault="00D51F8B" w:rsidP="00D51F8B">
      <w:pPr>
        <w:ind w:left="360"/>
        <w:rPr>
          <w:rFonts w:asciiTheme="majorHAnsi" w:hAnsiTheme="majorHAnsi"/>
          <w:color w:val="000000" w:themeColor="text1"/>
        </w:rPr>
      </w:pPr>
    </w:p>
    <w:p w14:paraId="7AAE529D" w14:textId="079CC1F1" w:rsidR="00FB12F7" w:rsidRPr="00BA60EB" w:rsidRDefault="00D51F8B" w:rsidP="0050183F">
      <w:pPr>
        <w:rPr>
          <w:rFonts w:asciiTheme="majorHAnsi" w:hAnsiTheme="majorHAnsi"/>
          <w:color w:val="000000" w:themeColor="text1"/>
        </w:rPr>
      </w:pPr>
      <w:r w:rsidRPr="00BA60EB">
        <w:rPr>
          <w:rFonts w:asciiTheme="majorHAnsi" w:hAnsiTheme="majorHAnsi"/>
          <w:color w:val="000000" w:themeColor="text1"/>
        </w:rPr>
        <w:t>The purpose of the criteria is to</w:t>
      </w:r>
      <w:r w:rsidR="0050183F" w:rsidRPr="00BA60EB">
        <w:rPr>
          <w:rFonts w:asciiTheme="majorHAnsi" w:hAnsiTheme="majorHAnsi"/>
          <w:color w:val="000000" w:themeColor="text1"/>
        </w:rPr>
        <w:t>, “</w:t>
      </w:r>
      <w:r w:rsidRPr="00BA60EB">
        <w:rPr>
          <w:rFonts w:asciiTheme="majorHAnsi" w:hAnsiTheme="majorHAnsi"/>
          <w:color w:val="000000" w:themeColor="text1"/>
        </w:rPr>
        <w:t>provide clearly stated philosophical and planning principles that the Provost, Deans, unit leaders and others can refer to in making and justifying resource allocation decisions.</w:t>
      </w:r>
      <w:r w:rsidR="0050183F" w:rsidRPr="00BA60EB">
        <w:rPr>
          <w:rFonts w:asciiTheme="majorHAnsi" w:hAnsiTheme="majorHAnsi"/>
          <w:color w:val="000000" w:themeColor="text1"/>
        </w:rPr>
        <w:t>”</w:t>
      </w:r>
      <w:r w:rsidRPr="00BA60EB">
        <w:rPr>
          <w:rFonts w:asciiTheme="majorHAnsi" w:hAnsiTheme="majorHAnsi"/>
          <w:color w:val="000000" w:themeColor="text1"/>
        </w:rPr>
        <w:t xml:space="preserve">  </w:t>
      </w:r>
      <w:r w:rsidR="0050183F" w:rsidRPr="00BA60EB">
        <w:rPr>
          <w:rFonts w:asciiTheme="majorHAnsi" w:hAnsiTheme="majorHAnsi"/>
          <w:color w:val="000000" w:themeColor="text1"/>
        </w:rPr>
        <w:t xml:space="preserve">The </w:t>
      </w:r>
      <w:r w:rsidR="00FB12F7" w:rsidRPr="00BA60EB">
        <w:rPr>
          <w:rFonts w:asciiTheme="majorHAnsi" w:hAnsiTheme="majorHAnsi"/>
          <w:color w:val="000000" w:themeColor="text1"/>
        </w:rPr>
        <w:t xml:space="preserve">CPC </w:t>
      </w:r>
      <w:r w:rsidR="0050183F" w:rsidRPr="00BA60EB">
        <w:rPr>
          <w:rFonts w:asciiTheme="majorHAnsi" w:hAnsiTheme="majorHAnsi"/>
          <w:color w:val="000000" w:themeColor="text1"/>
        </w:rPr>
        <w:t xml:space="preserve">Working Group is tasked with recommending indicators or measures to support operationalization of the criteria. </w:t>
      </w:r>
      <w:r w:rsidR="0050183F" w:rsidRPr="00BA60EB">
        <w:rPr>
          <w:rFonts w:asciiTheme="majorHAnsi" w:hAnsiTheme="majorHAnsi"/>
          <w:color w:val="000000" w:themeColor="text1"/>
        </w:rPr>
        <w:lastRenderedPageBreak/>
        <w:t xml:space="preserve">Lastly, the </w:t>
      </w:r>
      <w:r w:rsidR="00FB12F7" w:rsidRPr="00BA60EB">
        <w:rPr>
          <w:rFonts w:asciiTheme="majorHAnsi" w:hAnsiTheme="majorHAnsi"/>
          <w:color w:val="000000" w:themeColor="text1"/>
        </w:rPr>
        <w:t xml:space="preserve">CPC </w:t>
      </w:r>
      <w:r w:rsidR="0050183F" w:rsidRPr="00BA60EB">
        <w:rPr>
          <w:rFonts w:asciiTheme="majorHAnsi" w:hAnsiTheme="majorHAnsi"/>
          <w:color w:val="000000" w:themeColor="text1"/>
        </w:rPr>
        <w:t xml:space="preserve">Working Group is asked to provide recommendations for </w:t>
      </w:r>
      <w:r w:rsidRPr="00BA60EB">
        <w:rPr>
          <w:rFonts w:asciiTheme="majorHAnsi" w:hAnsiTheme="majorHAnsi"/>
          <w:color w:val="000000" w:themeColor="text1"/>
        </w:rPr>
        <w:t>proposed weighting</w:t>
      </w:r>
      <w:r w:rsidR="0050183F" w:rsidRPr="00BA60EB">
        <w:rPr>
          <w:rFonts w:asciiTheme="majorHAnsi" w:hAnsiTheme="majorHAnsi"/>
          <w:color w:val="000000" w:themeColor="text1"/>
        </w:rPr>
        <w:t xml:space="preserve"> schemes that </w:t>
      </w:r>
      <w:r w:rsidR="00FB12F7" w:rsidRPr="00BA60EB">
        <w:rPr>
          <w:rFonts w:asciiTheme="majorHAnsi" w:hAnsiTheme="majorHAnsi"/>
          <w:color w:val="000000" w:themeColor="text1"/>
        </w:rPr>
        <w:t xml:space="preserve">highlight the relative significance of specific </w:t>
      </w:r>
      <w:r w:rsidR="0050183F" w:rsidRPr="00BA60EB">
        <w:rPr>
          <w:rFonts w:asciiTheme="majorHAnsi" w:hAnsiTheme="majorHAnsi"/>
          <w:color w:val="000000" w:themeColor="text1"/>
        </w:rPr>
        <w:t>criteria</w:t>
      </w:r>
      <w:r w:rsidR="00FB12F7" w:rsidRPr="00BA60EB">
        <w:rPr>
          <w:rFonts w:asciiTheme="majorHAnsi" w:hAnsiTheme="majorHAnsi"/>
          <w:color w:val="000000" w:themeColor="text1"/>
        </w:rPr>
        <w:t>.</w:t>
      </w:r>
    </w:p>
    <w:p w14:paraId="15045766" w14:textId="77777777" w:rsidR="00FB12F7" w:rsidRPr="00BA60EB" w:rsidRDefault="00FB12F7" w:rsidP="0050183F">
      <w:pPr>
        <w:rPr>
          <w:rFonts w:asciiTheme="majorHAnsi" w:hAnsiTheme="majorHAnsi"/>
          <w:color w:val="000000" w:themeColor="text1"/>
        </w:rPr>
      </w:pPr>
    </w:p>
    <w:p w14:paraId="16E0F740" w14:textId="5E73E28F" w:rsidR="00D51F8B" w:rsidRPr="00BA60EB" w:rsidRDefault="0050183F" w:rsidP="00FB12F7">
      <w:pPr>
        <w:rPr>
          <w:rFonts w:asciiTheme="majorHAnsi" w:hAnsiTheme="majorHAnsi"/>
          <w:color w:val="000000" w:themeColor="text1"/>
        </w:rPr>
      </w:pPr>
      <w:r w:rsidRPr="00BA60EB">
        <w:rPr>
          <w:rFonts w:asciiTheme="majorHAnsi" w:hAnsiTheme="majorHAnsi"/>
          <w:color w:val="000000" w:themeColor="text1"/>
        </w:rPr>
        <w:t>“</w:t>
      </w:r>
      <w:r w:rsidR="00FB12F7" w:rsidRPr="00BA60EB">
        <w:rPr>
          <w:rFonts w:asciiTheme="majorHAnsi" w:hAnsiTheme="majorHAnsi"/>
          <w:color w:val="000000" w:themeColor="text1"/>
        </w:rPr>
        <w:t>Through this exercise (the PCPG hopes)</w:t>
      </w:r>
      <w:r w:rsidR="00D51F8B" w:rsidRPr="00BA60EB">
        <w:rPr>
          <w:rFonts w:asciiTheme="majorHAnsi" w:hAnsiTheme="majorHAnsi"/>
          <w:color w:val="000000" w:themeColor="text1"/>
        </w:rPr>
        <w:t xml:space="preserve"> to bring more openness and rationality to project </w:t>
      </w:r>
      <w:r w:rsidR="00FB12F7" w:rsidRPr="00BA60EB">
        <w:rPr>
          <w:rFonts w:asciiTheme="majorHAnsi" w:hAnsiTheme="majorHAnsi"/>
          <w:color w:val="000000" w:themeColor="text1"/>
        </w:rPr>
        <w:t>approval and funding processes.” As envisioned, the CPC Working Group’s “</w:t>
      </w:r>
      <w:r w:rsidR="00D51F8B" w:rsidRPr="00BA60EB">
        <w:rPr>
          <w:rFonts w:asciiTheme="majorHAnsi" w:hAnsiTheme="majorHAnsi"/>
          <w:color w:val="000000" w:themeColor="text1"/>
        </w:rPr>
        <w:t>output will be compared and contrasted with a parallel system of criteria being developed by staff in the divisions of Budget and Planning and Infrastructure, Properties and Planning.</w:t>
      </w:r>
    </w:p>
    <w:p w14:paraId="1977044F" w14:textId="799F8512" w:rsidR="00D51F8B" w:rsidRPr="00BA60EB" w:rsidRDefault="00D51F8B" w:rsidP="00FB12F7">
      <w:pPr>
        <w:rPr>
          <w:rFonts w:asciiTheme="majorHAnsi" w:hAnsiTheme="majorHAnsi"/>
          <w:b/>
        </w:rPr>
      </w:pPr>
    </w:p>
    <w:p w14:paraId="77C104E6" w14:textId="77777777" w:rsidR="004E6B51" w:rsidRPr="00BA60EB" w:rsidRDefault="004E6B51" w:rsidP="00FB12F7">
      <w:pPr>
        <w:rPr>
          <w:rFonts w:asciiTheme="majorHAnsi" w:hAnsiTheme="majorHAnsi"/>
          <w:b/>
        </w:rPr>
      </w:pPr>
    </w:p>
    <w:p w14:paraId="7228E8BD" w14:textId="1EBB8230" w:rsidR="00FB12F7" w:rsidRPr="00BA60EB" w:rsidRDefault="00FB12F7" w:rsidP="00335357">
      <w:pPr>
        <w:pStyle w:val="ListParagraph"/>
        <w:numPr>
          <w:ilvl w:val="0"/>
          <w:numId w:val="4"/>
        </w:numPr>
        <w:ind w:left="0" w:hanging="630"/>
        <w:rPr>
          <w:rFonts w:asciiTheme="majorHAnsi" w:hAnsiTheme="majorHAnsi"/>
          <w:b/>
        </w:rPr>
      </w:pPr>
      <w:r w:rsidRPr="00BA60EB">
        <w:rPr>
          <w:rFonts w:asciiTheme="majorHAnsi" w:hAnsiTheme="majorHAnsi"/>
          <w:b/>
        </w:rPr>
        <w:t>Process</w:t>
      </w:r>
    </w:p>
    <w:p w14:paraId="6CBBF591" w14:textId="229B095F" w:rsidR="00FB12F7" w:rsidRPr="00BA60EB" w:rsidRDefault="00FB12F7" w:rsidP="004E6B51">
      <w:pPr>
        <w:rPr>
          <w:rFonts w:asciiTheme="majorHAnsi" w:hAnsiTheme="majorHAnsi"/>
        </w:rPr>
      </w:pPr>
      <w:r w:rsidRPr="00BA60EB">
        <w:rPr>
          <w:rFonts w:asciiTheme="majorHAnsi" w:hAnsiTheme="majorHAnsi"/>
        </w:rPr>
        <w:t>In response to the charge provided by Mary-Lynn Cummings (</w:t>
      </w:r>
      <w:r w:rsidR="008C6861" w:rsidRPr="00BA60EB">
        <w:rPr>
          <w:rFonts w:asciiTheme="majorHAnsi" w:hAnsiTheme="majorHAnsi"/>
        </w:rPr>
        <w:t>Director, Capital and</w:t>
      </w:r>
      <w:r w:rsidRPr="00BA60EB">
        <w:rPr>
          <w:rFonts w:asciiTheme="majorHAnsi" w:hAnsiTheme="majorHAnsi"/>
        </w:rPr>
        <w:t xml:space="preserve"> Space Plann</w:t>
      </w:r>
      <w:r w:rsidR="008C6861" w:rsidRPr="00BA60EB">
        <w:rPr>
          <w:rFonts w:asciiTheme="majorHAnsi" w:hAnsiTheme="majorHAnsi"/>
        </w:rPr>
        <w:t>ing</w:t>
      </w:r>
      <w:r w:rsidRPr="00BA60EB">
        <w:rPr>
          <w:rFonts w:asciiTheme="majorHAnsi" w:hAnsiTheme="majorHAnsi"/>
        </w:rPr>
        <w:t>) and Jim Kazda (Campus Manager)</w:t>
      </w:r>
      <w:r w:rsidR="00B874E8" w:rsidRPr="00BA60EB">
        <w:rPr>
          <w:rFonts w:asciiTheme="majorHAnsi" w:hAnsiTheme="majorHAnsi"/>
        </w:rPr>
        <w:t xml:space="preserve"> on 4/4/16</w:t>
      </w:r>
      <w:r w:rsidRPr="00BA60EB">
        <w:rPr>
          <w:rFonts w:asciiTheme="majorHAnsi" w:hAnsiTheme="majorHAnsi"/>
        </w:rPr>
        <w:t xml:space="preserve">, </w:t>
      </w:r>
      <w:r w:rsidR="001E34A5" w:rsidRPr="00BA60EB">
        <w:rPr>
          <w:rFonts w:asciiTheme="majorHAnsi" w:hAnsiTheme="majorHAnsi"/>
        </w:rPr>
        <w:t xml:space="preserve">co-chairs Steven Wolf </w:t>
      </w:r>
      <w:r w:rsidR="00993D0F">
        <w:rPr>
          <w:rFonts w:asciiTheme="majorHAnsi" w:hAnsiTheme="majorHAnsi"/>
        </w:rPr>
        <w:t xml:space="preserve">(Associate Professor, Dept. of Natural Resources) </w:t>
      </w:r>
      <w:r w:rsidR="001E34A5" w:rsidRPr="00BA60EB">
        <w:rPr>
          <w:rFonts w:asciiTheme="majorHAnsi" w:hAnsiTheme="majorHAnsi"/>
        </w:rPr>
        <w:t xml:space="preserve">and Leslie Schill </w:t>
      </w:r>
      <w:r w:rsidR="00993D0F">
        <w:rPr>
          <w:rFonts w:asciiTheme="majorHAnsi" w:hAnsiTheme="majorHAnsi"/>
        </w:rPr>
        <w:t xml:space="preserve">(University Planner) </w:t>
      </w:r>
      <w:r w:rsidRPr="00BA60EB">
        <w:rPr>
          <w:rFonts w:asciiTheme="majorHAnsi" w:hAnsiTheme="majorHAnsi"/>
        </w:rPr>
        <w:t xml:space="preserve">solicited self-nominations of all CPC members to serve on the working group. </w:t>
      </w:r>
      <w:r w:rsidR="008D1959" w:rsidRPr="00BA60EB">
        <w:rPr>
          <w:rFonts w:asciiTheme="majorHAnsi" w:hAnsiTheme="majorHAnsi"/>
        </w:rPr>
        <w:t>The individuals that volunteered yielded a suitable group in terms of size, diversity, and composition</w:t>
      </w:r>
      <w:r w:rsidRPr="00BA60EB">
        <w:rPr>
          <w:rFonts w:asciiTheme="majorHAnsi" w:hAnsiTheme="majorHAnsi"/>
        </w:rPr>
        <w:t>.</w:t>
      </w:r>
      <w:r w:rsidR="004E6B51" w:rsidRPr="00BA60EB">
        <w:rPr>
          <w:rFonts w:asciiTheme="majorHAnsi" w:hAnsiTheme="majorHAnsi"/>
        </w:rPr>
        <w:t xml:space="preserve"> While the level of familiarity with Cornell planning, capital budgeting, and project approval practices is uneven across this group, all members have some exposure to the key questions by virtue of service on the CPC.</w:t>
      </w:r>
    </w:p>
    <w:p w14:paraId="2F33252C" w14:textId="630AD1D6" w:rsidR="00FB12F7" w:rsidRPr="00BA60EB" w:rsidRDefault="00FB12F7" w:rsidP="00FB12F7">
      <w:pPr>
        <w:rPr>
          <w:rFonts w:asciiTheme="majorHAnsi" w:hAnsiTheme="majorHAnsi"/>
        </w:rPr>
      </w:pPr>
    </w:p>
    <w:p w14:paraId="3120FC53" w14:textId="14D14215" w:rsidR="004E6B51" w:rsidRPr="00BA60EB" w:rsidRDefault="004E6B51" w:rsidP="00FB12F7">
      <w:pPr>
        <w:rPr>
          <w:rFonts w:asciiTheme="majorHAnsi" w:hAnsiTheme="majorHAnsi"/>
          <w:u w:val="single"/>
        </w:rPr>
      </w:pPr>
      <w:r w:rsidRPr="00BA60EB">
        <w:rPr>
          <w:rFonts w:asciiTheme="majorHAnsi" w:hAnsiTheme="majorHAnsi"/>
          <w:u w:val="single"/>
        </w:rPr>
        <w:t>CPC Working Group Composition</w:t>
      </w:r>
    </w:p>
    <w:p w14:paraId="2EA02BA1" w14:textId="2DD96215" w:rsidR="00FD6203" w:rsidRPr="00BA60EB" w:rsidRDefault="001E34A5" w:rsidP="00FB12F7">
      <w:pPr>
        <w:numPr>
          <w:ilvl w:val="0"/>
          <w:numId w:val="5"/>
        </w:numPr>
        <w:rPr>
          <w:rFonts w:asciiTheme="majorHAnsi" w:hAnsiTheme="majorHAnsi"/>
        </w:rPr>
      </w:pPr>
      <w:r w:rsidRPr="00BA60EB">
        <w:rPr>
          <w:rFonts w:asciiTheme="majorHAnsi" w:hAnsiTheme="majorHAnsi"/>
        </w:rPr>
        <w:t xml:space="preserve">Undergraduate students - </w:t>
      </w:r>
      <w:r w:rsidR="00131591" w:rsidRPr="00BA60EB">
        <w:rPr>
          <w:rFonts w:asciiTheme="majorHAnsi" w:hAnsiTheme="majorHAnsi"/>
        </w:rPr>
        <w:t xml:space="preserve">H. Reichel, N. Swanbery, M. Kasher </w:t>
      </w:r>
    </w:p>
    <w:p w14:paraId="51B67E0D" w14:textId="07949008" w:rsidR="00FD6203" w:rsidRPr="00BA60EB" w:rsidRDefault="001E34A5" w:rsidP="00FB12F7">
      <w:pPr>
        <w:numPr>
          <w:ilvl w:val="0"/>
          <w:numId w:val="5"/>
        </w:numPr>
        <w:rPr>
          <w:rFonts w:asciiTheme="majorHAnsi" w:hAnsiTheme="majorHAnsi"/>
        </w:rPr>
      </w:pPr>
      <w:r w:rsidRPr="00BA60EB">
        <w:rPr>
          <w:rFonts w:asciiTheme="majorHAnsi" w:hAnsiTheme="majorHAnsi"/>
        </w:rPr>
        <w:t xml:space="preserve">Graduate student - </w:t>
      </w:r>
      <w:r w:rsidR="00131591" w:rsidRPr="00BA60EB">
        <w:rPr>
          <w:rFonts w:asciiTheme="majorHAnsi" w:hAnsiTheme="majorHAnsi"/>
        </w:rPr>
        <w:t xml:space="preserve">D. Keough </w:t>
      </w:r>
    </w:p>
    <w:p w14:paraId="610EAC43" w14:textId="2E94AF21" w:rsidR="00FD6203" w:rsidRPr="00BA60EB" w:rsidRDefault="001E34A5" w:rsidP="00FB12F7">
      <w:pPr>
        <w:numPr>
          <w:ilvl w:val="0"/>
          <w:numId w:val="5"/>
        </w:numPr>
        <w:rPr>
          <w:rFonts w:asciiTheme="majorHAnsi" w:hAnsiTheme="majorHAnsi"/>
        </w:rPr>
      </w:pPr>
      <w:r w:rsidRPr="00BA60EB">
        <w:rPr>
          <w:rFonts w:asciiTheme="majorHAnsi" w:hAnsiTheme="majorHAnsi"/>
        </w:rPr>
        <w:t xml:space="preserve">Faculty - </w:t>
      </w:r>
      <w:r w:rsidR="00131591" w:rsidRPr="00BA60EB">
        <w:rPr>
          <w:rFonts w:asciiTheme="majorHAnsi" w:hAnsiTheme="majorHAnsi"/>
        </w:rPr>
        <w:t>B. Bertoia</w:t>
      </w:r>
      <w:r w:rsidRPr="00BA60EB">
        <w:rPr>
          <w:rFonts w:asciiTheme="majorHAnsi" w:hAnsiTheme="majorHAnsi"/>
        </w:rPr>
        <w:t xml:space="preserve"> (</w:t>
      </w:r>
      <w:r w:rsidR="00993D0F">
        <w:rPr>
          <w:rFonts w:asciiTheme="majorHAnsi" w:hAnsiTheme="majorHAnsi"/>
        </w:rPr>
        <w:t xml:space="preserve">Art, </w:t>
      </w:r>
      <w:r w:rsidRPr="00BA60EB">
        <w:rPr>
          <w:rFonts w:asciiTheme="majorHAnsi" w:hAnsiTheme="majorHAnsi"/>
        </w:rPr>
        <w:t>CAS)</w:t>
      </w:r>
      <w:r w:rsidR="00131591" w:rsidRPr="00BA60EB">
        <w:rPr>
          <w:rFonts w:asciiTheme="majorHAnsi" w:hAnsiTheme="majorHAnsi"/>
        </w:rPr>
        <w:t>, J. Chusid</w:t>
      </w:r>
      <w:r w:rsidRPr="00BA60EB">
        <w:rPr>
          <w:rFonts w:asciiTheme="majorHAnsi" w:hAnsiTheme="majorHAnsi"/>
        </w:rPr>
        <w:t xml:space="preserve"> (</w:t>
      </w:r>
      <w:r w:rsidR="00993D0F">
        <w:rPr>
          <w:rFonts w:asciiTheme="majorHAnsi" w:hAnsiTheme="majorHAnsi"/>
        </w:rPr>
        <w:t xml:space="preserve">City and Regional Planning, </w:t>
      </w:r>
      <w:r w:rsidRPr="00BA60EB">
        <w:rPr>
          <w:rFonts w:asciiTheme="majorHAnsi" w:hAnsiTheme="majorHAnsi"/>
        </w:rPr>
        <w:t>AAP)</w:t>
      </w:r>
      <w:r w:rsidR="00131591" w:rsidRPr="00BA60EB">
        <w:rPr>
          <w:rFonts w:asciiTheme="majorHAnsi" w:hAnsiTheme="majorHAnsi"/>
        </w:rPr>
        <w:t>, S. Wolf, (</w:t>
      </w:r>
      <w:r w:rsidR="00993D0F">
        <w:rPr>
          <w:rFonts w:asciiTheme="majorHAnsi" w:hAnsiTheme="majorHAnsi"/>
        </w:rPr>
        <w:t xml:space="preserve">Natural Resources, </w:t>
      </w:r>
      <w:r w:rsidRPr="00BA60EB">
        <w:rPr>
          <w:rFonts w:asciiTheme="majorHAnsi" w:hAnsiTheme="majorHAnsi"/>
        </w:rPr>
        <w:t>CALS</w:t>
      </w:r>
      <w:r w:rsidR="00131591" w:rsidRPr="00BA60EB">
        <w:rPr>
          <w:rFonts w:asciiTheme="majorHAnsi" w:hAnsiTheme="majorHAnsi"/>
        </w:rPr>
        <w:t>)</w:t>
      </w:r>
    </w:p>
    <w:p w14:paraId="7E1858F3" w14:textId="77777777" w:rsidR="001E34A5" w:rsidRPr="00BA60EB" w:rsidRDefault="001E34A5" w:rsidP="00FB12F7">
      <w:pPr>
        <w:numPr>
          <w:ilvl w:val="0"/>
          <w:numId w:val="5"/>
        </w:numPr>
        <w:rPr>
          <w:rFonts w:asciiTheme="majorHAnsi" w:hAnsiTheme="majorHAnsi"/>
        </w:rPr>
      </w:pPr>
      <w:r w:rsidRPr="00BA60EB">
        <w:rPr>
          <w:rFonts w:asciiTheme="majorHAnsi" w:hAnsiTheme="majorHAnsi"/>
        </w:rPr>
        <w:t>Administration</w:t>
      </w:r>
    </w:p>
    <w:p w14:paraId="4DB83199" w14:textId="5F39DF21" w:rsidR="001E34A5" w:rsidRPr="00BA60EB" w:rsidRDefault="008C6861" w:rsidP="001E34A5">
      <w:pPr>
        <w:numPr>
          <w:ilvl w:val="1"/>
          <w:numId w:val="5"/>
        </w:numPr>
        <w:rPr>
          <w:rFonts w:asciiTheme="majorHAnsi" w:hAnsiTheme="majorHAnsi"/>
        </w:rPr>
      </w:pPr>
      <w:r w:rsidRPr="00BA60EB">
        <w:rPr>
          <w:rFonts w:asciiTheme="majorHAnsi" w:hAnsiTheme="majorHAnsi"/>
        </w:rPr>
        <w:t>A</w:t>
      </w:r>
      <w:r w:rsidR="00993D0F">
        <w:rPr>
          <w:rFonts w:asciiTheme="majorHAnsi" w:hAnsiTheme="majorHAnsi"/>
        </w:rPr>
        <w:t xml:space="preserve">ssoc. </w:t>
      </w:r>
      <w:r w:rsidRPr="00BA60EB">
        <w:rPr>
          <w:rFonts w:asciiTheme="majorHAnsi" w:hAnsiTheme="majorHAnsi"/>
        </w:rPr>
        <w:t xml:space="preserve">VP, </w:t>
      </w:r>
      <w:r w:rsidR="001E34A5" w:rsidRPr="00BA60EB">
        <w:rPr>
          <w:rFonts w:asciiTheme="majorHAnsi" w:hAnsiTheme="majorHAnsi"/>
        </w:rPr>
        <w:t xml:space="preserve">Student and Academic Services, </w:t>
      </w:r>
      <w:r w:rsidR="00970E75" w:rsidRPr="00BA60EB">
        <w:rPr>
          <w:rFonts w:asciiTheme="majorHAnsi" w:hAnsiTheme="majorHAnsi"/>
        </w:rPr>
        <w:t>K. Page</w:t>
      </w:r>
    </w:p>
    <w:p w14:paraId="2E53880F" w14:textId="39580D52" w:rsidR="001E34A5" w:rsidRPr="00BA60EB" w:rsidRDefault="001E34A5" w:rsidP="001E34A5">
      <w:pPr>
        <w:numPr>
          <w:ilvl w:val="1"/>
          <w:numId w:val="5"/>
        </w:numPr>
        <w:rPr>
          <w:rFonts w:asciiTheme="majorHAnsi" w:hAnsiTheme="majorHAnsi"/>
        </w:rPr>
      </w:pPr>
      <w:r w:rsidRPr="00BA60EB">
        <w:rPr>
          <w:rFonts w:asciiTheme="majorHAnsi" w:hAnsiTheme="majorHAnsi"/>
        </w:rPr>
        <w:t>A</w:t>
      </w:r>
      <w:r w:rsidR="008C6861" w:rsidRPr="00BA60EB">
        <w:rPr>
          <w:rFonts w:asciiTheme="majorHAnsi" w:hAnsiTheme="majorHAnsi"/>
        </w:rPr>
        <w:t>ssoc</w:t>
      </w:r>
      <w:r w:rsidR="00993D0F">
        <w:rPr>
          <w:rFonts w:asciiTheme="majorHAnsi" w:hAnsiTheme="majorHAnsi"/>
        </w:rPr>
        <w:t>.</w:t>
      </w:r>
      <w:r w:rsidR="008C6861" w:rsidRPr="00BA60EB">
        <w:rPr>
          <w:rFonts w:asciiTheme="majorHAnsi" w:hAnsiTheme="majorHAnsi"/>
        </w:rPr>
        <w:t xml:space="preserve"> </w:t>
      </w:r>
      <w:r w:rsidRPr="00BA60EB">
        <w:rPr>
          <w:rFonts w:asciiTheme="majorHAnsi" w:hAnsiTheme="majorHAnsi"/>
        </w:rPr>
        <w:t xml:space="preserve">University Architect, B. Newhouse </w:t>
      </w:r>
    </w:p>
    <w:p w14:paraId="0AF363A1" w14:textId="25D3630C" w:rsidR="00FD6203" w:rsidRPr="00BA60EB" w:rsidRDefault="008C6861" w:rsidP="001E34A5">
      <w:pPr>
        <w:numPr>
          <w:ilvl w:val="1"/>
          <w:numId w:val="5"/>
        </w:numPr>
        <w:rPr>
          <w:rFonts w:asciiTheme="majorHAnsi" w:hAnsiTheme="majorHAnsi"/>
        </w:rPr>
      </w:pPr>
      <w:r w:rsidRPr="00BA60EB">
        <w:rPr>
          <w:rFonts w:asciiTheme="majorHAnsi" w:hAnsiTheme="majorHAnsi"/>
        </w:rPr>
        <w:t xml:space="preserve">Director, </w:t>
      </w:r>
      <w:r w:rsidR="001E34A5" w:rsidRPr="00BA60EB">
        <w:rPr>
          <w:rFonts w:asciiTheme="majorHAnsi" w:hAnsiTheme="majorHAnsi"/>
        </w:rPr>
        <w:t xml:space="preserve">Grounds Department, </w:t>
      </w:r>
      <w:r w:rsidR="00131591" w:rsidRPr="00BA60EB">
        <w:rPr>
          <w:rFonts w:asciiTheme="majorHAnsi" w:hAnsiTheme="majorHAnsi"/>
        </w:rPr>
        <w:t>D. Schie</w:t>
      </w:r>
      <w:r w:rsidR="00970E75" w:rsidRPr="00BA60EB">
        <w:rPr>
          <w:rFonts w:asciiTheme="majorHAnsi" w:hAnsiTheme="majorHAnsi"/>
        </w:rPr>
        <w:t>d</w:t>
      </w:r>
    </w:p>
    <w:p w14:paraId="35B275D4" w14:textId="37EF168C" w:rsidR="00FD6203" w:rsidRPr="00BA60EB" w:rsidRDefault="00131591" w:rsidP="001E34A5">
      <w:pPr>
        <w:numPr>
          <w:ilvl w:val="1"/>
          <w:numId w:val="5"/>
        </w:numPr>
        <w:rPr>
          <w:rFonts w:asciiTheme="majorHAnsi" w:hAnsiTheme="majorHAnsi"/>
        </w:rPr>
      </w:pPr>
      <w:r w:rsidRPr="00BA60EB">
        <w:rPr>
          <w:rFonts w:asciiTheme="majorHAnsi" w:hAnsiTheme="majorHAnsi"/>
        </w:rPr>
        <w:t>University Planner</w:t>
      </w:r>
      <w:r w:rsidR="001E34A5" w:rsidRPr="00BA60EB">
        <w:rPr>
          <w:rFonts w:asciiTheme="majorHAnsi" w:hAnsiTheme="majorHAnsi"/>
        </w:rPr>
        <w:t>, L. Schill</w:t>
      </w:r>
    </w:p>
    <w:p w14:paraId="3BD57FDE" w14:textId="77777777" w:rsidR="00FB12F7" w:rsidRPr="00BA60EB" w:rsidRDefault="00FB12F7" w:rsidP="00FB12F7">
      <w:pPr>
        <w:rPr>
          <w:rFonts w:asciiTheme="majorHAnsi" w:hAnsiTheme="majorHAnsi"/>
        </w:rPr>
      </w:pPr>
    </w:p>
    <w:p w14:paraId="15F709E4" w14:textId="637801AB" w:rsidR="00FB12F7" w:rsidRPr="00BA60EB" w:rsidRDefault="00FB12F7" w:rsidP="00FB12F7">
      <w:pPr>
        <w:rPr>
          <w:rFonts w:asciiTheme="majorHAnsi" w:hAnsiTheme="majorHAnsi"/>
        </w:rPr>
      </w:pPr>
      <w:r w:rsidRPr="00BA60EB">
        <w:rPr>
          <w:rFonts w:asciiTheme="majorHAnsi" w:hAnsiTheme="majorHAnsi"/>
        </w:rPr>
        <w:t>The group met face-to-face three times, 5/6/16, 5/18/16, and 6/22/16</w:t>
      </w:r>
      <w:r w:rsidR="001E34A5" w:rsidRPr="00BA60EB">
        <w:rPr>
          <w:rFonts w:asciiTheme="majorHAnsi" w:hAnsiTheme="majorHAnsi"/>
        </w:rPr>
        <w:t xml:space="preserve">. All </w:t>
      </w:r>
      <w:r w:rsidR="004E6B51" w:rsidRPr="00BA60EB">
        <w:rPr>
          <w:rFonts w:asciiTheme="majorHAnsi" w:hAnsiTheme="majorHAnsi"/>
        </w:rPr>
        <w:t xml:space="preserve">meetings were well attended, and all featured active involvement of students, staff, and faculty. </w:t>
      </w:r>
    </w:p>
    <w:p w14:paraId="77B3893E" w14:textId="3DA510A0" w:rsidR="001E34A5" w:rsidRPr="00BA60EB" w:rsidRDefault="001E34A5" w:rsidP="00FB12F7">
      <w:pPr>
        <w:rPr>
          <w:rFonts w:asciiTheme="majorHAnsi" w:hAnsiTheme="majorHAnsi"/>
        </w:rPr>
      </w:pPr>
    </w:p>
    <w:p w14:paraId="301B7690" w14:textId="77777777" w:rsidR="0087150F" w:rsidRDefault="001E34A5" w:rsidP="001E34A5">
      <w:pPr>
        <w:rPr>
          <w:rFonts w:asciiTheme="majorHAnsi" w:hAnsiTheme="majorHAnsi"/>
        </w:rPr>
      </w:pPr>
      <w:r w:rsidRPr="00BA60EB">
        <w:rPr>
          <w:rFonts w:asciiTheme="majorHAnsi" w:hAnsiTheme="majorHAnsi"/>
        </w:rPr>
        <w:t>After reviewing the charge and clarifying objectives and process, the group produced a draft set of criteria.  Working in small groups, members drafted text to flesh out the criteria</w:t>
      </w:r>
      <w:r w:rsidR="00321C77" w:rsidRPr="00BA60EB">
        <w:rPr>
          <w:rFonts w:asciiTheme="majorHAnsi" w:hAnsiTheme="majorHAnsi"/>
        </w:rPr>
        <w:t xml:space="preserve"> and potential indicators</w:t>
      </w:r>
      <w:r w:rsidRPr="00BA60EB">
        <w:rPr>
          <w:rFonts w:asciiTheme="majorHAnsi" w:hAnsiTheme="majorHAnsi"/>
        </w:rPr>
        <w:t>. This set of elaborated criteria were reviewed, refined, expanded, and culled. After several rounds of deliberation and review, we finalized the list. At the third and final meeting we focused on weighting schemes.</w:t>
      </w:r>
    </w:p>
    <w:p w14:paraId="2DA63F0E" w14:textId="77777777" w:rsidR="0087150F" w:rsidRDefault="0087150F" w:rsidP="001E34A5">
      <w:pPr>
        <w:rPr>
          <w:rFonts w:asciiTheme="majorHAnsi" w:hAnsiTheme="majorHAnsi"/>
        </w:rPr>
      </w:pPr>
    </w:p>
    <w:p w14:paraId="5F0CA783" w14:textId="77777777" w:rsidR="0087150F" w:rsidRDefault="0087150F" w:rsidP="001E34A5">
      <w:pPr>
        <w:rPr>
          <w:rFonts w:asciiTheme="majorHAnsi" w:hAnsiTheme="majorHAnsi"/>
        </w:rPr>
      </w:pPr>
    </w:p>
    <w:p w14:paraId="75EA9FE1" w14:textId="77777777" w:rsidR="0087150F" w:rsidRDefault="0087150F" w:rsidP="001E34A5">
      <w:pPr>
        <w:rPr>
          <w:rFonts w:asciiTheme="majorHAnsi" w:hAnsiTheme="majorHAnsi"/>
        </w:rPr>
      </w:pPr>
    </w:p>
    <w:p w14:paraId="007BA2C5" w14:textId="2CAFF8DA" w:rsidR="001E34A5" w:rsidRPr="00BA60EB" w:rsidRDefault="004E6B51" w:rsidP="001E34A5">
      <w:pPr>
        <w:rPr>
          <w:rFonts w:asciiTheme="majorHAnsi" w:hAnsiTheme="majorHAnsi"/>
        </w:rPr>
      </w:pPr>
      <w:r w:rsidRPr="00BA60EB">
        <w:rPr>
          <w:rFonts w:asciiTheme="majorHAnsi" w:hAnsiTheme="majorHAnsi"/>
        </w:rPr>
        <w:t xml:space="preserve"> </w:t>
      </w:r>
    </w:p>
    <w:p w14:paraId="481A0428" w14:textId="77777777" w:rsidR="00FB12F7" w:rsidRPr="00BA60EB" w:rsidRDefault="00FB12F7" w:rsidP="00FB12F7">
      <w:pPr>
        <w:rPr>
          <w:rFonts w:asciiTheme="majorHAnsi" w:hAnsiTheme="majorHAnsi"/>
        </w:rPr>
      </w:pPr>
    </w:p>
    <w:p w14:paraId="4C738222" w14:textId="5AE35F21" w:rsidR="00FB12F7" w:rsidRPr="00BA60EB" w:rsidRDefault="004E6B51" w:rsidP="00335357">
      <w:pPr>
        <w:pStyle w:val="ListParagraph"/>
        <w:numPr>
          <w:ilvl w:val="0"/>
          <w:numId w:val="4"/>
        </w:numPr>
        <w:ind w:left="0" w:hanging="630"/>
        <w:rPr>
          <w:rFonts w:asciiTheme="majorHAnsi" w:hAnsiTheme="majorHAnsi"/>
          <w:b/>
        </w:rPr>
      </w:pPr>
      <w:r w:rsidRPr="00BA60EB">
        <w:rPr>
          <w:rFonts w:asciiTheme="majorHAnsi" w:hAnsiTheme="majorHAnsi"/>
          <w:b/>
        </w:rPr>
        <w:lastRenderedPageBreak/>
        <w:t>Outputs</w:t>
      </w:r>
    </w:p>
    <w:p w14:paraId="44788D42" w14:textId="77777777" w:rsidR="008254A1" w:rsidRPr="00BA60EB" w:rsidRDefault="008254A1" w:rsidP="008254A1">
      <w:pPr>
        <w:rPr>
          <w:rFonts w:asciiTheme="majorHAnsi" w:hAnsiTheme="majorHAnsi"/>
          <w:b/>
        </w:rPr>
      </w:pPr>
    </w:p>
    <w:p w14:paraId="627D4B1E" w14:textId="4DE3A35D" w:rsidR="008254A1" w:rsidRPr="00BA60EB" w:rsidRDefault="008254A1" w:rsidP="008254A1">
      <w:pPr>
        <w:rPr>
          <w:rFonts w:asciiTheme="majorHAnsi" w:hAnsiTheme="majorHAnsi"/>
          <w:b/>
          <w:i/>
        </w:rPr>
      </w:pPr>
      <w:r w:rsidRPr="00BA60EB">
        <w:rPr>
          <w:rFonts w:asciiTheme="majorHAnsi" w:hAnsiTheme="majorHAnsi"/>
          <w:b/>
          <w:i/>
        </w:rPr>
        <w:t xml:space="preserve">a)    12 </w:t>
      </w:r>
      <w:r w:rsidR="00AA6811">
        <w:rPr>
          <w:rFonts w:asciiTheme="majorHAnsi" w:hAnsiTheme="majorHAnsi"/>
          <w:b/>
          <w:i/>
        </w:rPr>
        <w:t xml:space="preserve">Project Evaluation </w:t>
      </w:r>
      <w:r w:rsidRPr="00BA60EB">
        <w:rPr>
          <w:rFonts w:asciiTheme="majorHAnsi" w:hAnsiTheme="majorHAnsi"/>
          <w:b/>
          <w:i/>
        </w:rPr>
        <w:t>Criteria</w:t>
      </w:r>
    </w:p>
    <w:p w14:paraId="1ECB71F7" w14:textId="7EB203AA" w:rsidR="00321C77" w:rsidRPr="00BA60EB" w:rsidRDefault="00321C77" w:rsidP="008254A1">
      <w:pPr>
        <w:ind w:left="360"/>
        <w:rPr>
          <w:rFonts w:asciiTheme="majorHAnsi" w:hAnsiTheme="majorHAnsi"/>
        </w:rPr>
      </w:pPr>
      <w:r w:rsidRPr="00BA60EB">
        <w:rPr>
          <w:rFonts w:asciiTheme="majorHAnsi" w:hAnsiTheme="majorHAnsi"/>
        </w:rPr>
        <w:t>The CPC Working Group identified 12 criteria for prioritizing projects on campus</w:t>
      </w:r>
      <w:r w:rsidR="00EF63CF" w:rsidRPr="00BA60EB">
        <w:rPr>
          <w:rFonts w:asciiTheme="majorHAnsi" w:hAnsiTheme="majorHAnsi"/>
        </w:rPr>
        <w:t>,</w:t>
      </w:r>
      <w:r w:rsidRPr="00BA60EB">
        <w:rPr>
          <w:rFonts w:asciiTheme="majorHAnsi" w:hAnsiTheme="majorHAnsi"/>
        </w:rPr>
        <w:t xml:space="preserve"> as listed below.</w:t>
      </w:r>
    </w:p>
    <w:p w14:paraId="7B2F0B38" w14:textId="77777777" w:rsidR="00321C77" w:rsidRPr="00BA60EB" w:rsidRDefault="00321C77" w:rsidP="00321C77">
      <w:pPr>
        <w:rPr>
          <w:rFonts w:asciiTheme="majorHAnsi" w:hAnsiTheme="majorHAnsi"/>
          <w:b/>
        </w:rPr>
      </w:pPr>
    </w:p>
    <w:p w14:paraId="7DDFD057" w14:textId="39EF5CE9" w:rsidR="00321C77" w:rsidRPr="00BA60EB" w:rsidRDefault="00321C77" w:rsidP="00321C77">
      <w:pPr>
        <w:pStyle w:val="ListParagraph"/>
        <w:numPr>
          <w:ilvl w:val="0"/>
          <w:numId w:val="6"/>
        </w:numPr>
        <w:rPr>
          <w:rFonts w:asciiTheme="majorHAnsi" w:hAnsiTheme="majorHAnsi"/>
          <w:b/>
        </w:rPr>
      </w:pPr>
      <w:r w:rsidRPr="00BA60EB">
        <w:rPr>
          <w:rFonts w:asciiTheme="majorHAnsi" w:hAnsiTheme="majorHAnsi"/>
          <w:b/>
        </w:rPr>
        <w:t>Conformance with the Campus Master Plan</w:t>
      </w:r>
    </w:p>
    <w:p w14:paraId="36DD1ABF" w14:textId="110BECD6" w:rsidR="00321C77" w:rsidRPr="00BA60EB" w:rsidRDefault="00321C77" w:rsidP="00321C77">
      <w:pPr>
        <w:pStyle w:val="ListParagraph"/>
        <w:numPr>
          <w:ilvl w:val="0"/>
          <w:numId w:val="6"/>
        </w:numPr>
        <w:rPr>
          <w:rFonts w:asciiTheme="majorHAnsi" w:hAnsiTheme="majorHAnsi"/>
          <w:b/>
        </w:rPr>
      </w:pPr>
      <w:r w:rsidRPr="00BA60EB">
        <w:rPr>
          <w:rFonts w:asciiTheme="majorHAnsi" w:hAnsiTheme="majorHAnsi"/>
          <w:b/>
        </w:rPr>
        <w:t>Regulatory Compliance and Health &amp; Safety</w:t>
      </w:r>
    </w:p>
    <w:p w14:paraId="71884D00" w14:textId="320A88C3" w:rsidR="00321C77" w:rsidRPr="00BA60EB" w:rsidRDefault="00321C77" w:rsidP="00321C77">
      <w:pPr>
        <w:pStyle w:val="ListParagraph"/>
        <w:numPr>
          <w:ilvl w:val="0"/>
          <w:numId w:val="6"/>
        </w:numPr>
        <w:rPr>
          <w:rFonts w:asciiTheme="majorHAnsi" w:hAnsiTheme="majorHAnsi"/>
          <w:b/>
        </w:rPr>
      </w:pPr>
      <w:r w:rsidRPr="00BA60EB">
        <w:rPr>
          <w:rFonts w:asciiTheme="majorHAnsi" w:hAnsiTheme="majorHAnsi"/>
          <w:b/>
        </w:rPr>
        <w:t>Academic Mission</w:t>
      </w:r>
    </w:p>
    <w:p w14:paraId="600B5AD9" w14:textId="2C259F69" w:rsidR="00321C77" w:rsidRPr="00BA60EB" w:rsidRDefault="00321C77" w:rsidP="00321C77">
      <w:pPr>
        <w:pStyle w:val="ListParagraph"/>
        <w:numPr>
          <w:ilvl w:val="0"/>
          <w:numId w:val="6"/>
        </w:numPr>
        <w:rPr>
          <w:rFonts w:asciiTheme="majorHAnsi" w:hAnsiTheme="majorHAnsi"/>
          <w:b/>
        </w:rPr>
      </w:pPr>
      <w:r w:rsidRPr="00BA60EB">
        <w:rPr>
          <w:rFonts w:asciiTheme="majorHAnsi" w:hAnsiTheme="majorHAnsi"/>
          <w:b/>
        </w:rPr>
        <w:t>Sustainability</w:t>
      </w:r>
    </w:p>
    <w:p w14:paraId="291B6B74" w14:textId="11437AF2" w:rsidR="00321C77" w:rsidRPr="00BA60EB" w:rsidRDefault="00321C77" w:rsidP="00321C77">
      <w:pPr>
        <w:pStyle w:val="ListParagraph"/>
        <w:numPr>
          <w:ilvl w:val="0"/>
          <w:numId w:val="6"/>
        </w:numPr>
        <w:rPr>
          <w:rFonts w:asciiTheme="majorHAnsi" w:hAnsiTheme="majorHAnsi"/>
          <w:b/>
        </w:rPr>
      </w:pPr>
      <w:r w:rsidRPr="00BA60EB">
        <w:rPr>
          <w:rFonts w:asciiTheme="majorHAnsi" w:hAnsiTheme="majorHAnsi"/>
          <w:b/>
        </w:rPr>
        <w:t>Cornell character/identity</w:t>
      </w:r>
    </w:p>
    <w:p w14:paraId="26B06AB0" w14:textId="3277F0C6" w:rsidR="00321C77" w:rsidRPr="00BA60EB" w:rsidRDefault="00321C77" w:rsidP="00321C77">
      <w:pPr>
        <w:pStyle w:val="ListParagraph"/>
        <w:numPr>
          <w:ilvl w:val="0"/>
          <w:numId w:val="6"/>
        </w:numPr>
        <w:rPr>
          <w:rFonts w:asciiTheme="majorHAnsi" w:hAnsiTheme="majorHAnsi"/>
          <w:b/>
        </w:rPr>
      </w:pPr>
      <w:r w:rsidRPr="00BA60EB">
        <w:rPr>
          <w:rFonts w:asciiTheme="majorHAnsi" w:hAnsiTheme="majorHAnsi"/>
          <w:b/>
        </w:rPr>
        <w:t>Deferred Maintenance</w:t>
      </w:r>
    </w:p>
    <w:p w14:paraId="4168E27E" w14:textId="1F4DD777" w:rsidR="00321C77" w:rsidRPr="00BA60EB" w:rsidRDefault="00321C77" w:rsidP="00321C77">
      <w:pPr>
        <w:pStyle w:val="ListParagraph"/>
        <w:numPr>
          <w:ilvl w:val="0"/>
          <w:numId w:val="6"/>
        </w:numPr>
        <w:rPr>
          <w:rFonts w:asciiTheme="majorHAnsi" w:hAnsiTheme="majorHAnsi"/>
          <w:b/>
        </w:rPr>
      </w:pPr>
      <w:r w:rsidRPr="00BA60EB">
        <w:rPr>
          <w:rFonts w:asciiTheme="majorHAnsi" w:hAnsiTheme="majorHAnsi"/>
          <w:b/>
        </w:rPr>
        <w:t>Life on Campus</w:t>
      </w:r>
    </w:p>
    <w:p w14:paraId="5D61AC82" w14:textId="4AF77B4F" w:rsidR="00321C77" w:rsidRPr="00BA60EB" w:rsidRDefault="00321C77" w:rsidP="00321C77">
      <w:pPr>
        <w:pStyle w:val="ListParagraph"/>
        <w:numPr>
          <w:ilvl w:val="0"/>
          <w:numId w:val="6"/>
        </w:numPr>
        <w:rPr>
          <w:rFonts w:asciiTheme="majorHAnsi" w:hAnsiTheme="majorHAnsi"/>
          <w:b/>
        </w:rPr>
      </w:pPr>
      <w:r w:rsidRPr="00BA60EB">
        <w:rPr>
          <w:rFonts w:asciiTheme="majorHAnsi" w:hAnsiTheme="majorHAnsi"/>
          <w:b/>
        </w:rPr>
        <w:t>Building Functionality and Site Use</w:t>
      </w:r>
    </w:p>
    <w:p w14:paraId="415E9A8C" w14:textId="034701D3" w:rsidR="00321C77" w:rsidRPr="00BA60EB" w:rsidRDefault="00321C77" w:rsidP="00321C77">
      <w:pPr>
        <w:pStyle w:val="ListParagraph"/>
        <w:numPr>
          <w:ilvl w:val="0"/>
          <w:numId w:val="6"/>
        </w:numPr>
        <w:rPr>
          <w:rFonts w:asciiTheme="majorHAnsi" w:hAnsiTheme="majorHAnsi"/>
          <w:b/>
        </w:rPr>
      </w:pPr>
      <w:r w:rsidRPr="00BA60EB">
        <w:rPr>
          <w:rFonts w:asciiTheme="majorHAnsi" w:hAnsiTheme="majorHAnsi"/>
          <w:b/>
        </w:rPr>
        <w:t>Process &amp; Voice</w:t>
      </w:r>
    </w:p>
    <w:p w14:paraId="53D3E877" w14:textId="45C432E3" w:rsidR="00321C77" w:rsidRPr="00BA60EB" w:rsidRDefault="00321C77" w:rsidP="00321C77">
      <w:pPr>
        <w:pStyle w:val="ListParagraph"/>
        <w:numPr>
          <w:ilvl w:val="0"/>
          <w:numId w:val="6"/>
        </w:numPr>
        <w:rPr>
          <w:rFonts w:asciiTheme="majorHAnsi" w:hAnsiTheme="majorHAnsi"/>
          <w:b/>
        </w:rPr>
      </w:pPr>
      <w:r w:rsidRPr="00BA60EB">
        <w:rPr>
          <w:rFonts w:asciiTheme="majorHAnsi" w:hAnsiTheme="majorHAnsi"/>
          <w:b/>
        </w:rPr>
        <w:t>Positive Spillovers &amp; Externalities</w:t>
      </w:r>
    </w:p>
    <w:p w14:paraId="4408BDC0" w14:textId="4595693F" w:rsidR="00321C77" w:rsidRPr="00BA60EB" w:rsidRDefault="00321C77" w:rsidP="00321C77">
      <w:pPr>
        <w:pStyle w:val="ListParagraph"/>
        <w:numPr>
          <w:ilvl w:val="0"/>
          <w:numId w:val="6"/>
        </w:numPr>
        <w:rPr>
          <w:rFonts w:asciiTheme="majorHAnsi" w:hAnsiTheme="majorHAnsi"/>
          <w:b/>
        </w:rPr>
      </w:pPr>
      <w:r w:rsidRPr="00BA60EB">
        <w:rPr>
          <w:rFonts w:asciiTheme="majorHAnsi" w:hAnsiTheme="majorHAnsi"/>
          <w:b/>
        </w:rPr>
        <w:t>Community Engagement, Integration, and Grant Opportunities</w:t>
      </w:r>
    </w:p>
    <w:p w14:paraId="14761DB0" w14:textId="5411A130" w:rsidR="00321C77" w:rsidRPr="00BA60EB" w:rsidRDefault="00321C77" w:rsidP="00321C77">
      <w:pPr>
        <w:pStyle w:val="ListParagraph"/>
        <w:numPr>
          <w:ilvl w:val="0"/>
          <w:numId w:val="6"/>
        </w:numPr>
        <w:rPr>
          <w:rFonts w:asciiTheme="majorHAnsi" w:hAnsiTheme="majorHAnsi"/>
          <w:b/>
        </w:rPr>
      </w:pPr>
      <w:r w:rsidRPr="00BA60EB">
        <w:rPr>
          <w:rFonts w:asciiTheme="majorHAnsi" w:hAnsiTheme="majorHAnsi"/>
          <w:b/>
        </w:rPr>
        <w:t>Innovation</w:t>
      </w:r>
    </w:p>
    <w:p w14:paraId="74FFB6E8" w14:textId="77777777" w:rsidR="00335357" w:rsidRPr="00BA60EB" w:rsidRDefault="00335357" w:rsidP="008D1959">
      <w:pPr>
        <w:spacing w:before="100" w:beforeAutospacing="1" w:after="100" w:afterAutospacing="1"/>
        <w:rPr>
          <w:rFonts w:asciiTheme="majorHAnsi" w:hAnsiTheme="majorHAnsi"/>
          <w:b/>
        </w:rPr>
      </w:pPr>
    </w:p>
    <w:p w14:paraId="34005788" w14:textId="77777777" w:rsidR="00335357" w:rsidRPr="00BA60EB" w:rsidRDefault="008D1959" w:rsidP="008254A1">
      <w:pPr>
        <w:ind w:left="360"/>
        <w:rPr>
          <w:rFonts w:asciiTheme="majorHAnsi" w:hAnsiTheme="majorHAnsi"/>
          <w:b/>
        </w:rPr>
      </w:pPr>
      <w:r w:rsidRPr="00BA60EB">
        <w:rPr>
          <w:rFonts w:asciiTheme="majorHAnsi" w:hAnsiTheme="majorHAnsi"/>
          <w:b/>
        </w:rPr>
        <w:t>Criteria 1: Conformance with the Campus Master Plan</w:t>
      </w:r>
    </w:p>
    <w:p w14:paraId="356BFB53" w14:textId="77777777" w:rsidR="00335357" w:rsidRPr="00BA60EB" w:rsidRDefault="00335357" w:rsidP="008254A1">
      <w:pPr>
        <w:ind w:left="360"/>
        <w:rPr>
          <w:rFonts w:asciiTheme="majorHAnsi" w:hAnsiTheme="majorHAnsi"/>
          <w:b/>
        </w:rPr>
      </w:pPr>
    </w:p>
    <w:p w14:paraId="7407D167" w14:textId="0C2ABCB3" w:rsidR="00335357" w:rsidRPr="00BA60EB" w:rsidRDefault="008D1959" w:rsidP="008254A1">
      <w:pPr>
        <w:ind w:left="360"/>
        <w:rPr>
          <w:rFonts w:asciiTheme="majorHAnsi" w:hAnsiTheme="majorHAnsi"/>
        </w:rPr>
      </w:pPr>
      <w:r w:rsidRPr="00BA60EB">
        <w:rPr>
          <w:rFonts w:asciiTheme="majorHAnsi" w:hAnsiTheme="majorHAnsi"/>
        </w:rPr>
        <w:t xml:space="preserve">The Campus Master Plan is and should continue to be the primary guide to physical development of the Cornell campus in Ithaca. Proposed projects, whether for new or existing buildings, landscapes, or other facilities, should align with – and enable – the objectives of the Master Plan. </w:t>
      </w:r>
      <w:r w:rsidR="00335357" w:rsidRPr="00BA60EB">
        <w:rPr>
          <w:rFonts w:asciiTheme="majorHAnsi" w:hAnsiTheme="majorHAnsi"/>
        </w:rPr>
        <w:t xml:space="preserve"> </w:t>
      </w:r>
      <w:r w:rsidRPr="00BA60EB">
        <w:rPr>
          <w:rFonts w:asciiTheme="majorHAnsi" w:hAnsiTheme="majorHAnsi"/>
        </w:rPr>
        <w:t xml:space="preserve">Proposals should state explicitly how </w:t>
      </w:r>
      <w:r w:rsidR="00335357" w:rsidRPr="00BA60EB">
        <w:rPr>
          <w:rFonts w:asciiTheme="majorHAnsi" w:hAnsiTheme="majorHAnsi"/>
        </w:rPr>
        <w:t>the project furthers the Plan’s five inter-related and mutually supporting principles</w:t>
      </w:r>
      <w:r w:rsidRPr="00BA60EB">
        <w:rPr>
          <w:rFonts w:asciiTheme="majorHAnsi" w:hAnsiTheme="majorHAnsi"/>
        </w:rPr>
        <w:t xml:space="preserve">, specifically: </w:t>
      </w:r>
    </w:p>
    <w:p w14:paraId="7C2688B6" w14:textId="77777777" w:rsidR="00335357" w:rsidRPr="00BA60EB" w:rsidRDefault="008D1959" w:rsidP="00AA6811">
      <w:pPr>
        <w:ind w:left="720"/>
        <w:rPr>
          <w:rFonts w:asciiTheme="majorHAnsi" w:hAnsiTheme="majorHAnsi"/>
        </w:rPr>
      </w:pPr>
      <w:r w:rsidRPr="00BA60EB">
        <w:rPr>
          <w:rFonts w:asciiTheme="majorHAnsi" w:hAnsiTheme="majorHAnsi"/>
        </w:rPr>
        <w:t>1) Support the academic</w:t>
      </w:r>
      <w:r w:rsidR="00335357" w:rsidRPr="00BA60EB">
        <w:rPr>
          <w:rFonts w:asciiTheme="majorHAnsi" w:hAnsiTheme="majorHAnsi"/>
        </w:rPr>
        <w:t xml:space="preserve"> mission </w:t>
      </w:r>
    </w:p>
    <w:p w14:paraId="5703DA54" w14:textId="77777777" w:rsidR="00335357" w:rsidRPr="00BA60EB" w:rsidRDefault="00335357" w:rsidP="00AA6811">
      <w:pPr>
        <w:ind w:left="720"/>
        <w:rPr>
          <w:rFonts w:asciiTheme="majorHAnsi" w:hAnsiTheme="majorHAnsi"/>
        </w:rPr>
      </w:pPr>
      <w:r w:rsidRPr="00BA60EB">
        <w:rPr>
          <w:rFonts w:asciiTheme="majorHAnsi" w:hAnsiTheme="majorHAnsi"/>
        </w:rPr>
        <w:t xml:space="preserve">2) Promote stewardship </w:t>
      </w:r>
    </w:p>
    <w:p w14:paraId="0CADAF2E" w14:textId="77777777" w:rsidR="00335357" w:rsidRPr="00BA60EB" w:rsidRDefault="008D1959" w:rsidP="00AA6811">
      <w:pPr>
        <w:ind w:left="720"/>
        <w:rPr>
          <w:rFonts w:asciiTheme="majorHAnsi" w:hAnsiTheme="majorHAnsi"/>
        </w:rPr>
      </w:pPr>
      <w:r w:rsidRPr="00BA60EB">
        <w:rPr>
          <w:rFonts w:asciiTheme="majorHAnsi" w:hAnsiTheme="majorHAnsi"/>
        </w:rPr>
        <w:t xml:space="preserve">3) Enhance the campus experience </w:t>
      </w:r>
    </w:p>
    <w:p w14:paraId="180BF0DB" w14:textId="77777777" w:rsidR="00335357" w:rsidRPr="00BA60EB" w:rsidRDefault="008D1959" w:rsidP="00AA6811">
      <w:pPr>
        <w:ind w:left="720"/>
        <w:rPr>
          <w:rFonts w:asciiTheme="majorHAnsi" w:hAnsiTheme="majorHAnsi"/>
        </w:rPr>
      </w:pPr>
      <w:r w:rsidRPr="00BA60EB">
        <w:rPr>
          <w:rFonts w:asciiTheme="majorHAnsi" w:hAnsiTheme="majorHAnsi"/>
        </w:rPr>
        <w:t>4) Reinforce community</w:t>
      </w:r>
      <w:r w:rsidR="00335357" w:rsidRPr="00BA60EB">
        <w:rPr>
          <w:rFonts w:asciiTheme="majorHAnsi" w:hAnsiTheme="majorHAnsi"/>
        </w:rPr>
        <w:t xml:space="preserve"> </w:t>
      </w:r>
    </w:p>
    <w:p w14:paraId="7F3DDC6B" w14:textId="56C5C6F1" w:rsidR="00335357" w:rsidRPr="00BA60EB" w:rsidRDefault="00335357" w:rsidP="00AA6811">
      <w:pPr>
        <w:ind w:left="720"/>
        <w:rPr>
          <w:rFonts w:asciiTheme="majorHAnsi" w:hAnsiTheme="majorHAnsi"/>
        </w:rPr>
      </w:pPr>
      <w:r w:rsidRPr="00BA60EB">
        <w:rPr>
          <w:rFonts w:asciiTheme="majorHAnsi" w:hAnsiTheme="majorHAnsi"/>
        </w:rPr>
        <w:t xml:space="preserve">5) Ensure integrative planning and design </w:t>
      </w:r>
    </w:p>
    <w:p w14:paraId="6ED571C5" w14:textId="0C7B65DE" w:rsidR="008D1959" w:rsidRPr="00BA60EB" w:rsidRDefault="008D1959" w:rsidP="008254A1">
      <w:pPr>
        <w:spacing w:before="240" w:beforeAutospacing="1" w:after="100" w:afterAutospacing="1"/>
        <w:ind w:left="360"/>
        <w:rPr>
          <w:rFonts w:asciiTheme="majorHAnsi" w:hAnsiTheme="majorHAnsi"/>
        </w:rPr>
      </w:pPr>
      <w:r w:rsidRPr="00BA60EB">
        <w:rPr>
          <w:rFonts w:asciiTheme="majorHAnsi" w:hAnsiTheme="majorHAnsi"/>
        </w:rPr>
        <w:t xml:space="preserve">Proposals should </w:t>
      </w:r>
      <w:r w:rsidR="00335357" w:rsidRPr="00BA60EB">
        <w:rPr>
          <w:rFonts w:asciiTheme="majorHAnsi" w:hAnsiTheme="majorHAnsi"/>
        </w:rPr>
        <w:t xml:space="preserve">also </w:t>
      </w:r>
      <w:r w:rsidRPr="00BA60EB">
        <w:rPr>
          <w:rFonts w:asciiTheme="majorHAnsi" w:hAnsiTheme="majorHAnsi"/>
        </w:rPr>
        <w:t xml:space="preserve">clearly identify ways in which they conflict </w:t>
      </w:r>
      <w:r w:rsidR="00335357" w:rsidRPr="00BA60EB">
        <w:rPr>
          <w:rFonts w:asciiTheme="majorHAnsi" w:hAnsiTheme="majorHAnsi"/>
        </w:rPr>
        <w:t>or vary from t</w:t>
      </w:r>
      <w:r w:rsidRPr="00BA60EB">
        <w:rPr>
          <w:rFonts w:asciiTheme="majorHAnsi" w:hAnsiTheme="majorHAnsi"/>
        </w:rPr>
        <w:t>he Plan</w:t>
      </w:r>
      <w:r w:rsidR="00335357" w:rsidRPr="00BA60EB">
        <w:rPr>
          <w:rFonts w:asciiTheme="majorHAnsi" w:hAnsiTheme="majorHAnsi"/>
        </w:rPr>
        <w:t>, understanding a</w:t>
      </w:r>
      <w:r w:rsidRPr="00BA60EB">
        <w:rPr>
          <w:rFonts w:asciiTheme="majorHAnsi" w:hAnsiTheme="majorHAnsi"/>
        </w:rPr>
        <w:t xml:space="preserve"> CMP </w:t>
      </w:r>
      <w:r w:rsidR="00335357" w:rsidRPr="00BA60EB">
        <w:rPr>
          <w:rFonts w:asciiTheme="majorHAnsi" w:hAnsiTheme="majorHAnsi"/>
        </w:rPr>
        <w:t>amendment</w:t>
      </w:r>
      <w:r w:rsidRPr="00BA60EB">
        <w:rPr>
          <w:rFonts w:asciiTheme="majorHAnsi" w:hAnsiTheme="majorHAnsi"/>
        </w:rPr>
        <w:t xml:space="preserve"> will </w:t>
      </w:r>
      <w:r w:rsidR="00335357" w:rsidRPr="00BA60EB">
        <w:rPr>
          <w:rFonts w:asciiTheme="majorHAnsi" w:hAnsiTheme="majorHAnsi"/>
        </w:rPr>
        <w:t xml:space="preserve">need to </w:t>
      </w:r>
      <w:r w:rsidRPr="00BA60EB">
        <w:rPr>
          <w:rFonts w:asciiTheme="majorHAnsi" w:hAnsiTheme="majorHAnsi"/>
        </w:rPr>
        <w:t>be secured under existing procedures.</w:t>
      </w:r>
    </w:p>
    <w:p w14:paraId="20D9F645" w14:textId="0AE8B631" w:rsidR="00335357" w:rsidRDefault="00335357" w:rsidP="008254A1">
      <w:pPr>
        <w:spacing w:before="240" w:beforeAutospacing="1" w:after="100" w:afterAutospacing="1"/>
        <w:ind w:left="360"/>
        <w:rPr>
          <w:rFonts w:asciiTheme="majorHAnsi" w:hAnsiTheme="majorHAnsi"/>
        </w:rPr>
      </w:pPr>
    </w:p>
    <w:p w14:paraId="1CA22D66" w14:textId="178F5381" w:rsidR="0087150F" w:rsidRDefault="0087150F" w:rsidP="008254A1">
      <w:pPr>
        <w:spacing w:before="240" w:beforeAutospacing="1" w:after="100" w:afterAutospacing="1"/>
        <w:ind w:left="360"/>
        <w:rPr>
          <w:rFonts w:asciiTheme="majorHAnsi" w:hAnsiTheme="majorHAnsi"/>
        </w:rPr>
      </w:pPr>
    </w:p>
    <w:p w14:paraId="7083401F" w14:textId="77777777" w:rsidR="0087150F" w:rsidRPr="00BA60EB" w:rsidRDefault="0087150F" w:rsidP="008254A1">
      <w:pPr>
        <w:spacing w:before="240" w:beforeAutospacing="1" w:after="100" w:afterAutospacing="1"/>
        <w:ind w:left="360"/>
        <w:rPr>
          <w:rFonts w:asciiTheme="majorHAnsi" w:hAnsiTheme="majorHAnsi"/>
        </w:rPr>
      </w:pPr>
    </w:p>
    <w:p w14:paraId="310FF051" w14:textId="77777777" w:rsidR="008D1959" w:rsidRPr="00BA60EB" w:rsidRDefault="008D1959" w:rsidP="008254A1">
      <w:pPr>
        <w:ind w:left="360"/>
        <w:rPr>
          <w:rFonts w:asciiTheme="majorHAnsi" w:hAnsiTheme="majorHAnsi"/>
          <w:b/>
        </w:rPr>
      </w:pPr>
      <w:r w:rsidRPr="00BA60EB">
        <w:rPr>
          <w:rFonts w:asciiTheme="majorHAnsi" w:hAnsiTheme="majorHAnsi"/>
          <w:b/>
        </w:rPr>
        <w:lastRenderedPageBreak/>
        <w:t>Criteria 2: Regulatory Compliance and Health &amp; Safety</w:t>
      </w:r>
    </w:p>
    <w:p w14:paraId="0A956896" w14:textId="77777777" w:rsidR="00335357" w:rsidRPr="00BA60EB" w:rsidRDefault="00335357" w:rsidP="008254A1">
      <w:pPr>
        <w:ind w:left="360"/>
        <w:rPr>
          <w:rFonts w:asciiTheme="majorHAnsi" w:hAnsiTheme="majorHAnsi"/>
          <w:b/>
        </w:rPr>
      </w:pPr>
    </w:p>
    <w:p w14:paraId="4B831F1A" w14:textId="77777777" w:rsidR="008D1959" w:rsidRPr="00BA60EB" w:rsidRDefault="008D1959" w:rsidP="008254A1">
      <w:pPr>
        <w:ind w:left="360"/>
        <w:rPr>
          <w:rFonts w:asciiTheme="majorHAnsi" w:hAnsiTheme="majorHAnsi"/>
        </w:rPr>
      </w:pPr>
      <w:r w:rsidRPr="00BA60EB">
        <w:rPr>
          <w:rFonts w:asciiTheme="majorHAnsi" w:hAnsiTheme="majorHAnsi"/>
        </w:rPr>
        <w:t xml:space="preserve">Cornell must adhere to state and federal laws, and Cornell must invest in projects that ensure the health and safety of students, staff, faculty and visitors.  While in some instances there may be clear cut guidance available to decision makers regarding specific regulatory obligations and what constitutes prudential behavior, most often there is a need for interpretation. In this sense, we do not accept the (occasionally expressed) idea that regulations and safety considerations trump other considerations in making resource allocation decisions. There will be an ongoing need for critical dialogue with compliance officers and health and safety managers to determine the appropriate level of investment. </w:t>
      </w:r>
    </w:p>
    <w:p w14:paraId="004D13D2" w14:textId="77777777" w:rsidR="008D1959" w:rsidRPr="00BA60EB" w:rsidRDefault="008D1959" w:rsidP="008254A1">
      <w:pPr>
        <w:spacing w:before="100" w:beforeAutospacing="1" w:after="100" w:afterAutospacing="1"/>
        <w:ind w:left="360"/>
        <w:rPr>
          <w:rFonts w:asciiTheme="majorHAnsi" w:hAnsiTheme="majorHAnsi"/>
        </w:rPr>
      </w:pPr>
      <w:r w:rsidRPr="00BA60EB">
        <w:rPr>
          <w:rFonts w:asciiTheme="majorHAnsi" w:hAnsiTheme="majorHAnsi"/>
        </w:rPr>
        <w:t>Where compliance with health and safety regulations can support the goals of a more accessible and sustainable campus that provides better quality of life, compliance can be an enabling opportunity.</w:t>
      </w:r>
    </w:p>
    <w:p w14:paraId="20B06C28" w14:textId="77777777" w:rsidR="00335357" w:rsidRPr="00BA60EB" w:rsidRDefault="00335357" w:rsidP="008254A1">
      <w:pPr>
        <w:ind w:left="360"/>
        <w:rPr>
          <w:rFonts w:asciiTheme="majorHAnsi" w:hAnsiTheme="majorHAnsi"/>
          <w:b/>
        </w:rPr>
      </w:pPr>
    </w:p>
    <w:p w14:paraId="5ACF079B" w14:textId="77777777" w:rsidR="008D1959" w:rsidRPr="00BA60EB" w:rsidRDefault="008D1959" w:rsidP="008254A1">
      <w:pPr>
        <w:ind w:left="360"/>
        <w:rPr>
          <w:rFonts w:asciiTheme="majorHAnsi" w:hAnsiTheme="majorHAnsi"/>
          <w:b/>
        </w:rPr>
      </w:pPr>
      <w:r w:rsidRPr="00BA60EB">
        <w:rPr>
          <w:rFonts w:asciiTheme="majorHAnsi" w:hAnsiTheme="majorHAnsi"/>
          <w:b/>
        </w:rPr>
        <w:t>Criteria 3: Academic Mission</w:t>
      </w:r>
    </w:p>
    <w:p w14:paraId="64C97C3F" w14:textId="77777777" w:rsidR="00335357" w:rsidRPr="00BA60EB" w:rsidRDefault="00335357" w:rsidP="008254A1">
      <w:pPr>
        <w:ind w:left="360"/>
        <w:rPr>
          <w:rFonts w:asciiTheme="majorHAnsi" w:hAnsiTheme="majorHAnsi"/>
          <w:b/>
        </w:rPr>
      </w:pPr>
    </w:p>
    <w:p w14:paraId="31EB4ED0" w14:textId="1C527A35" w:rsidR="008D1959" w:rsidRPr="00BA60EB" w:rsidRDefault="008D1959" w:rsidP="008254A1">
      <w:pPr>
        <w:ind w:left="360"/>
        <w:rPr>
          <w:rFonts w:asciiTheme="majorHAnsi" w:hAnsiTheme="majorHAnsi"/>
        </w:rPr>
      </w:pPr>
      <w:r w:rsidRPr="00BA60EB">
        <w:rPr>
          <w:rFonts w:asciiTheme="majorHAnsi" w:hAnsiTheme="majorHAnsi"/>
        </w:rPr>
        <w:t>University, college, unit, or center initiatives will be evaluated based on their direct support to the academic mission, as presented in strategic planning documents</w:t>
      </w:r>
      <w:r w:rsidR="0065540C">
        <w:rPr>
          <w:rFonts w:asciiTheme="majorHAnsi" w:hAnsiTheme="majorHAnsi"/>
        </w:rPr>
        <w:t xml:space="preserve"> such as </w:t>
      </w:r>
      <w:r w:rsidR="0055683A">
        <w:rPr>
          <w:rFonts w:asciiTheme="majorHAnsi" w:hAnsiTheme="majorHAnsi"/>
        </w:rPr>
        <w:t xml:space="preserve">the </w:t>
      </w:r>
      <w:r w:rsidRPr="00BA60EB">
        <w:rPr>
          <w:rFonts w:asciiTheme="majorHAnsi" w:hAnsiTheme="majorHAnsi"/>
        </w:rPr>
        <w:t>University Strategic Plan, College-level Academic Plans, and program accreditation requirements.</w:t>
      </w:r>
      <w:r w:rsidR="0055683A">
        <w:rPr>
          <w:rFonts w:asciiTheme="majorHAnsi" w:hAnsiTheme="majorHAnsi"/>
        </w:rPr>
        <w:t xml:space="preserve">  </w:t>
      </w:r>
      <w:r w:rsidRPr="0055683A">
        <w:rPr>
          <w:rFonts w:asciiTheme="majorHAnsi" w:hAnsiTheme="majorHAnsi"/>
        </w:rPr>
        <w:t xml:space="preserve">Recognizing that not all projects will have clear documentation or alignment within the relevant strategic plans, endorsement from College Dean/Unit </w:t>
      </w:r>
      <w:r w:rsidRPr="00BA60EB">
        <w:rPr>
          <w:rFonts w:asciiTheme="majorHAnsi" w:hAnsiTheme="majorHAnsi"/>
        </w:rPr>
        <w:t>Director and the Provost would speak to the significance of such a project.</w:t>
      </w:r>
    </w:p>
    <w:p w14:paraId="2B3B41B4" w14:textId="77777777" w:rsidR="008D1959" w:rsidRPr="00BA60EB" w:rsidRDefault="008D1959" w:rsidP="008254A1">
      <w:pPr>
        <w:ind w:left="360"/>
        <w:rPr>
          <w:rFonts w:asciiTheme="majorHAnsi" w:hAnsiTheme="majorHAnsi"/>
          <w:b/>
        </w:rPr>
      </w:pPr>
    </w:p>
    <w:p w14:paraId="2B320A42" w14:textId="77777777" w:rsidR="00335357" w:rsidRPr="00BA60EB" w:rsidRDefault="00335357" w:rsidP="008254A1">
      <w:pPr>
        <w:ind w:left="360"/>
        <w:rPr>
          <w:rFonts w:asciiTheme="majorHAnsi" w:hAnsiTheme="majorHAnsi"/>
          <w:b/>
        </w:rPr>
      </w:pPr>
    </w:p>
    <w:p w14:paraId="1B545C73" w14:textId="77777777" w:rsidR="008D1959" w:rsidRPr="00BA60EB" w:rsidRDefault="008D1959" w:rsidP="008254A1">
      <w:pPr>
        <w:ind w:left="360"/>
        <w:rPr>
          <w:rFonts w:asciiTheme="majorHAnsi" w:hAnsiTheme="majorHAnsi"/>
          <w:b/>
        </w:rPr>
      </w:pPr>
      <w:r w:rsidRPr="00BA60EB">
        <w:rPr>
          <w:rFonts w:asciiTheme="majorHAnsi" w:hAnsiTheme="majorHAnsi"/>
          <w:b/>
        </w:rPr>
        <w:t>Criteria 4: Sustainability</w:t>
      </w:r>
    </w:p>
    <w:p w14:paraId="3BF759D4" w14:textId="2326F5FC" w:rsidR="00A66F7B" w:rsidRPr="00BA60EB" w:rsidRDefault="008D1959" w:rsidP="008254A1">
      <w:pPr>
        <w:spacing w:before="100" w:beforeAutospacing="1" w:after="100" w:afterAutospacing="1"/>
        <w:ind w:left="360"/>
        <w:rPr>
          <w:rFonts w:asciiTheme="majorHAnsi" w:hAnsiTheme="majorHAnsi"/>
        </w:rPr>
      </w:pPr>
      <w:r w:rsidRPr="00BA60EB">
        <w:rPr>
          <w:rFonts w:asciiTheme="majorHAnsi" w:hAnsiTheme="majorHAnsi"/>
        </w:rPr>
        <w:t>Campus sustainability is a stated value of the Cornell community and a guiding principle in stewardship of Cornell’s heritage, facilities, and resources. Physical improvements on campus should specifically evaluate and strive to effect positive change in meeting the university’s carbon neutrality goal, leverage existing assets through efficient space use and reuse, and consider selection of materials and finishes to reduce environmental and social impacts and promote longevity of assets. A few examples: giving significant weight to energy-reducing opportunities and seeking renewable sources of energy for projects; prioritizing projects that can accommodate 24/7 use so as to be highly efficient spaces; specifying durable, quality materials that can be maintained over time rather than replaced, such as durable flooring or LED fixtures.</w:t>
      </w:r>
    </w:p>
    <w:p w14:paraId="33B53F3D" w14:textId="77777777" w:rsidR="00A66F7B" w:rsidRPr="00BA60EB" w:rsidRDefault="00A66F7B" w:rsidP="008254A1">
      <w:pPr>
        <w:spacing w:before="100" w:beforeAutospacing="1" w:after="100" w:afterAutospacing="1"/>
        <w:ind w:left="360"/>
        <w:rPr>
          <w:rFonts w:asciiTheme="majorHAnsi" w:hAnsiTheme="majorHAnsi"/>
          <w:b/>
        </w:rPr>
      </w:pPr>
    </w:p>
    <w:p w14:paraId="346FCF39" w14:textId="77777777" w:rsidR="008D1959" w:rsidRPr="00BA60EB" w:rsidRDefault="008D1959" w:rsidP="008254A1">
      <w:pPr>
        <w:spacing w:before="100" w:beforeAutospacing="1" w:after="100" w:afterAutospacing="1"/>
        <w:ind w:left="360"/>
        <w:rPr>
          <w:rFonts w:asciiTheme="majorHAnsi" w:hAnsiTheme="majorHAnsi"/>
          <w:b/>
        </w:rPr>
      </w:pPr>
      <w:r w:rsidRPr="00BA60EB">
        <w:rPr>
          <w:rFonts w:asciiTheme="majorHAnsi" w:hAnsiTheme="majorHAnsi"/>
          <w:b/>
        </w:rPr>
        <w:lastRenderedPageBreak/>
        <w:t>Criteria 5: Cornell character/identity</w:t>
      </w:r>
    </w:p>
    <w:p w14:paraId="406D9274" w14:textId="77777777" w:rsidR="008D1959" w:rsidRPr="00BA60EB" w:rsidRDefault="008D1959" w:rsidP="008254A1">
      <w:pPr>
        <w:spacing w:before="100" w:beforeAutospacing="1" w:after="100" w:afterAutospacing="1"/>
        <w:ind w:left="360"/>
        <w:rPr>
          <w:rFonts w:asciiTheme="majorHAnsi" w:hAnsiTheme="majorHAnsi"/>
        </w:rPr>
      </w:pPr>
      <w:r w:rsidRPr="00BA60EB">
        <w:rPr>
          <w:rFonts w:asciiTheme="majorHAnsi" w:hAnsiTheme="majorHAnsi"/>
        </w:rPr>
        <w:t xml:space="preserve">A primary goal of the Master Plan is protection of the character and identity of the Cornell Campus. The ambiguity of the concept makes the campus vulnerable to unfortunate decisions; at the same time, the character of the campus is neither static nor monolithic. A key aspect of the campus, however, is its historic core as exemplified by is first buildings along Stone Row and its original open spaces and natural areas: Libe Slope, the Arts Quad, and the gorges. Protection and adequate maintenance of those elements of the campus that define Cornell in the minds and hearts of its students, faculty, staff, and alumni should be a clear priority. </w:t>
      </w:r>
    </w:p>
    <w:p w14:paraId="46983053" w14:textId="77777777" w:rsidR="008D1959" w:rsidRPr="00BA60EB" w:rsidRDefault="008D1959" w:rsidP="008254A1">
      <w:pPr>
        <w:spacing w:before="100" w:beforeAutospacing="1" w:after="100" w:afterAutospacing="1"/>
        <w:ind w:left="360"/>
        <w:rPr>
          <w:rFonts w:asciiTheme="majorHAnsi" w:hAnsiTheme="majorHAnsi"/>
        </w:rPr>
      </w:pPr>
      <w:r w:rsidRPr="00BA60EB">
        <w:rPr>
          <w:rFonts w:asciiTheme="majorHAnsi" w:hAnsiTheme="majorHAnsi"/>
        </w:rPr>
        <w:t xml:space="preserve">At the same time, contemporary and innovative design is also part of the historic character of the campus. This modern design should be accommodated, but as the campus fills in there is a need for increased attention to materials, massing, scale, and other ways in which the overall character of the campus is strengthened rather than fragmented. New construction should celebrate its context and neighbors at the same time as it expresses its own character and authenticity. </w:t>
      </w:r>
    </w:p>
    <w:p w14:paraId="5782C53B" w14:textId="77777777" w:rsidR="008D1959" w:rsidRPr="00BA60EB" w:rsidRDefault="008D1959" w:rsidP="008254A1">
      <w:pPr>
        <w:spacing w:before="100" w:beforeAutospacing="1" w:after="100" w:afterAutospacing="1"/>
        <w:ind w:left="360"/>
        <w:rPr>
          <w:rFonts w:asciiTheme="majorHAnsi" w:hAnsiTheme="majorHAnsi"/>
          <w:b/>
        </w:rPr>
      </w:pPr>
    </w:p>
    <w:p w14:paraId="4ED5438C" w14:textId="77777777" w:rsidR="008D1959" w:rsidRPr="00BA60EB" w:rsidRDefault="008D1959" w:rsidP="008254A1">
      <w:pPr>
        <w:spacing w:before="100" w:beforeAutospacing="1" w:after="100" w:afterAutospacing="1"/>
        <w:ind w:left="360"/>
        <w:rPr>
          <w:rFonts w:asciiTheme="majorHAnsi" w:hAnsiTheme="majorHAnsi"/>
          <w:b/>
        </w:rPr>
      </w:pPr>
      <w:r w:rsidRPr="00BA60EB">
        <w:rPr>
          <w:rFonts w:asciiTheme="majorHAnsi" w:hAnsiTheme="majorHAnsi"/>
          <w:b/>
        </w:rPr>
        <w:t>Criteria 6: Deferred Maintenance</w:t>
      </w:r>
    </w:p>
    <w:p w14:paraId="668D26E7" w14:textId="739C0053" w:rsidR="008D1959" w:rsidRPr="0087150F" w:rsidRDefault="008D1959" w:rsidP="008254A1">
      <w:pPr>
        <w:ind w:left="360"/>
        <w:rPr>
          <w:rFonts w:asciiTheme="majorHAnsi" w:hAnsiTheme="majorHAnsi"/>
        </w:rPr>
      </w:pPr>
      <w:r w:rsidRPr="00BA60EB">
        <w:rPr>
          <w:rFonts w:asciiTheme="majorHAnsi" w:hAnsiTheme="majorHAnsi"/>
        </w:rPr>
        <w:t xml:space="preserve">Deferred maintenance refers to maintenance and repair activities that are past due.  These maintenance and repairs are delayed to a future budget cycle reducing the current value and lifespan of facilities. Delays in investment in existing facilities present the potential for higher costs in the long run.  Cornell currently ranks deferred maintenance projects according to a scale (1-25; 1 being least critical and 25 being most critical) determined by likelihood of failure (1-5) multiplied by impact of that failure (1-5).  In evaluating </w:t>
      </w:r>
      <w:r w:rsidR="0019222D">
        <w:rPr>
          <w:rFonts w:asciiTheme="majorHAnsi" w:hAnsiTheme="majorHAnsi"/>
        </w:rPr>
        <w:t>impacts</w:t>
      </w:r>
      <w:r w:rsidRPr="00BA60EB">
        <w:rPr>
          <w:rFonts w:asciiTheme="majorHAnsi" w:hAnsiTheme="majorHAnsi"/>
        </w:rPr>
        <w:t xml:space="preserve"> associated with further deferral of maintenance, the following items should be weighted with a high impact rating:  maintenance and repair to facilities that unless corrected will lead to loss of a </w:t>
      </w:r>
      <w:r w:rsidR="0019222D">
        <w:rPr>
          <w:rFonts w:asciiTheme="majorHAnsi" w:hAnsiTheme="majorHAnsi"/>
        </w:rPr>
        <w:t xml:space="preserve">critical </w:t>
      </w:r>
      <w:r w:rsidRPr="00BA60EB">
        <w:rPr>
          <w:rFonts w:asciiTheme="majorHAnsi" w:hAnsiTheme="majorHAnsi"/>
        </w:rPr>
        <w:t>f</w:t>
      </w:r>
      <w:r w:rsidR="0019222D">
        <w:rPr>
          <w:rFonts w:asciiTheme="majorHAnsi" w:hAnsiTheme="majorHAnsi"/>
        </w:rPr>
        <w:t>unction</w:t>
      </w:r>
      <w:r w:rsidRPr="00BA60EB">
        <w:rPr>
          <w:rFonts w:asciiTheme="majorHAnsi" w:hAnsiTheme="majorHAnsi"/>
        </w:rPr>
        <w:t xml:space="preserve">; maintenance and repair required to prevent serious facilities deterioration </w:t>
      </w:r>
      <w:r w:rsidR="0019222D">
        <w:rPr>
          <w:rFonts w:asciiTheme="majorHAnsi" w:hAnsiTheme="majorHAnsi"/>
        </w:rPr>
        <w:t>that will result in</w:t>
      </w:r>
      <w:r w:rsidRPr="00BA60EB">
        <w:rPr>
          <w:rFonts w:asciiTheme="majorHAnsi" w:hAnsiTheme="majorHAnsi"/>
        </w:rPr>
        <w:t xml:space="preserve"> significantly higher labor/project costs if not immediately corrected.  As part of a strategy to address accumulated deferred maintenance, in any construction/renewal/maintenance project, Cornell needs to consider when a “200 year building” with high design and material standards is required versus when a more disposable (less durable) building is appropriate.  </w:t>
      </w:r>
      <w:r w:rsidR="0055683A">
        <w:rPr>
          <w:rFonts w:asciiTheme="majorHAnsi" w:hAnsiTheme="majorHAnsi"/>
        </w:rPr>
        <w:t xml:space="preserve">Also, in considering investments in existing assets with significant deferred maintenance, the option </w:t>
      </w:r>
      <w:r w:rsidR="0019222D">
        <w:rPr>
          <w:rFonts w:asciiTheme="majorHAnsi" w:hAnsiTheme="majorHAnsi"/>
        </w:rPr>
        <w:t xml:space="preserve">of </w:t>
      </w:r>
      <w:r w:rsidR="00B146E1">
        <w:rPr>
          <w:rFonts w:asciiTheme="majorHAnsi" w:hAnsiTheme="majorHAnsi"/>
        </w:rPr>
        <w:t>demolition</w:t>
      </w:r>
      <w:r w:rsidR="0019222D">
        <w:rPr>
          <w:rFonts w:asciiTheme="majorHAnsi" w:hAnsiTheme="majorHAnsi"/>
        </w:rPr>
        <w:t xml:space="preserve"> should be considered. </w:t>
      </w:r>
    </w:p>
    <w:p w14:paraId="501A4BFA" w14:textId="77777777" w:rsidR="008D1959" w:rsidRPr="0087150F" w:rsidRDefault="008D1959" w:rsidP="008254A1">
      <w:pPr>
        <w:ind w:left="360"/>
        <w:rPr>
          <w:rFonts w:asciiTheme="majorHAnsi" w:hAnsiTheme="majorHAnsi"/>
          <w:b/>
        </w:rPr>
      </w:pPr>
    </w:p>
    <w:p w14:paraId="1FEFD73A" w14:textId="09D34EA5" w:rsidR="00335357" w:rsidRDefault="00335357" w:rsidP="008254A1">
      <w:pPr>
        <w:ind w:left="360"/>
        <w:rPr>
          <w:rFonts w:asciiTheme="majorHAnsi" w:hAnsiTheme="majorHAnsi"/>
          <w:b/>
        </w:rPr>
      </w:pPr>
    </w:p>
    <w:p w14:paraId="0A7CC272" w14:textId="43A767C5" w:rsidR="0087150F" w:rsidRDefault="0087150F" w:rsidP="008254A1">
      <w:pPr>
        <w:ind w:left="360"/>
        <w:rPr>
          <w:rFonts w:asciiTheme="majorHAnsi" w:hAnsiTheme="majorHAnsi"/>
          <w:b/>
        </w:rPr>
      </w:pPr>
    </w:p>
    <w:p w14:paraId="0844CD1B" w14:textId="36F3655C" w:rsidR="0087150F" w:rsidRDefault="0087150F" w:rsidP="008254A1">
      <w:pPr>
        <w:ind w:left="360"/>
        <w:rPr>
          <w:rFonts w:asciiTheme="majorHAnsi" w:hAnsiTheme="majorHAnsi"/>
          <w:b/>
        </w:rPr>
      </w:pPr>
    </w:p>
    <w:p w14:paraId="32844F77" w14:textId="77777777" w:rsidR="0087150F" w:rsidRPr="0087150F" w:rsidRDefault="0087150F" w:rsidP="008254A1">
      <w:pPr>
        <w:ind w:left="360"/>
        <w:rPr>
          <w:rFonts w:asciiTheme="majorHAnsi" w:hAnsiTheme="majorHAnsi"/>
          <w:b/>
        </w:rPr>
      </w:pPr>
    </w:p>
    <w:p w14:paraId="1BE18A6B" w14:textId="77777777" w:rsidR="008D1959" w:rsidRPr="003E54B4" w:rsidRDefault="008D1959" w:rsidP="008254A1">
      <w:pPr>
        <w:ind w:left="360"/>
        <w:rPr>
          <w:rFonts w:asciiTheme="majorHAnsi" w:hAnsiTheme="majorHAnsi"/>
          <w:b/>
        </w:rPr>
      </w:pPr>
      <w:r w:rsidRPr="003E54B4">
        <w:rPr>
          <w:rFonts w:asciiTheme="majorHAnsi" w:hAnsiTheme="majorHAnsi"/>
          <w:b/>
        </w:rPr>
        <w:lastRenderedPageBreak/>
        <w:t>Criteria 7: Life on Campus</w:t>
      </w:r>
    </w:p>
    <w:p w14:paraId="4B47DB87" w14:textId="77777777" w:rsidR="00A66F7B" w:rsidRPr="003E54B4" w:rsidRDefault="00A66F7B" w:rsidP="008254A1">
      <w:pPr>
        <w:ind w:left="360"/>
        <w:rPr>
          <w:rFonts w:asciiTheme="majorHAnsi" w:hAnsiTheme="majorHAnsi"/>
          <w:b/>
        </w:rPr>
      </w:pPr>
    </w:p>
    <w:p w14:paraId="3687E11F" w14:textId="31E4C6D4" w:rsidR="008D1959" w:rsidRPr="0019222D" w:rsidRDefault="008D1959" w:rsidP="008254A1">
      <w:pPr>
        <w:ind w:left="360"/>
        <w:rPr>
          <w:rFonts w:asciiTheme="majorHAnsi" w:hAnsiTheme="majorHAnsi"/>
        </w:rPr>
      </w:pPr>
      <w:r w:rsidRPr="003E54B4">
        <w:rPr>
          <w:rFonts w:asciiTheme="majorHAnsi" w:hAnsiTheme="majorHAnsi"/>
        </w:rPr>
        <w:t>Projects positively influencing the student experience and/or faculty, staff, and visitor experience should be prioritized in the capital plan. These investments have significant impacts on recruitment, retention, and satisfaction at the University, as well as its reputation/brand.</w:t>
      </w:r>
      <w:r w:rsidRPr="0019222D">
        <w:rPr>
          <w:rFonts w:asciiTheme="majorHAnsi" w:hAnsiTheme="majorHAnsi"/>
        </w:rPr>
        <w:t xml:space="preserve"> </w:t>
      </w:r>
    </w:p>
    <w:p w14:paraId="30AC837D" w14:textId="77777777" w:rsidR="00EF63CF" w:rsidRPr="0019222D" w:rsidRDefault="00EF63CF" w:rsidP="008254A1">
      <w:pPr>
        <w:ind w:left="360"/>
        <w:rPr>
          <w:rFonts w:asciiTheme="majorHAnsi" w:hAnsiTheme="majorHAnsi"/>
        </w:rPr>
      </w:pPr>
    </w:p>
    <w:p w14:paraId="15D42939" w14:textId="55FF8124" w:rsidR="008D1959" w:rsidRPr="0019222D" w:rsidRDefault="008D1959" w:rsidP="008254A1">
      <w:pPr>
        <w:ind w:left="360"/>
        <w:rPr>
          <w:rFonts w:asciiTheme="majorHAnsi" w:hAnsiTheme="majorHAnsi"/>
        </w:rPr>
      </w:pPr>
      <w:r w:rsidRPr="0019222D">
        <w:rPr>
          <w:rFonts w:asciiTheme="majorHAnsi" w:hAnsiTheme="majorHAnsi"/>
        </w:rPr>
        <w:t>While this criterion obviously incorporates</w:t>
      </w:r>
      <w:r w:rsidR="0019222D">
        <w:rPr>
          <w:rFonts w:asciiTheme="majorHAnsi" w:hAnsiTheme="majorHAnsi"/>
        </w:rPr>
        <w:t xml:space="preserve"> </w:t>
      </w:r>
      <w:r w:rsidRPr="0019222D">
        <w:rPr>
          <w:rFonts w:asciiTheme="majorHAnsi" w:hAnsiTheme="majorHAnsi"/>
        </w:rPr>
        <w:t xml:space="preserve">housing, dining, recreation, health, etc., there are many projects that also enhance the campus environment with a focus on infrastructure improvements and placemaking through safety, amenity, and aesthetic treatments. </w:t>
      </w:r>
    </w:p>
    <w:p w14:paraId="073E23B6" w14:textId="674400CD" w:rsidR="008D1959" w:rsidRPr="0019222D" w:rsidRDefault="008D1959" w:rsidP="008254A1">
      <w:pPr>
        <w:ind w:left="360"/>
        <w:rPr>
          <w:rFonts w:asciiTheme="majorHAnsi" w:hAnsiTheme="majorHAnsi"/>
        </w:rPr>
      </w:pPr>
      <w:r w:rsidRPr="0019222D">
        <w:rPr>
          <w:rFonts w:asciiTheme="majorHAnsi" w:hAnsiTheme="majorHAnsi"/>
        </w:rPr>
        <w:t xml:space="preserve">Transportation improvement projects that support/expand alternative modes of travel through and around the campus are great examples (e.g. walking, biking, riding transit). Also, improvements made to facilities to encourage </w:t>
      </w:r>
      <w:r w:rsidR="005A28E4">
        <w:rPr>
          <w:rFonts w:asciiTheme="majorHAnsi" w:hAnsiTheme="majorHAnsi"/>
        </w:rPr>
        <w:t xml:space="preserve">quiet study, </w:t>
      </w:r>
      <w:r w:rsidRPr="0019222D">
        <w:rPr>
          <w:rFonts w:asciiTheme="majorHAnsi" w:hAnsiTheme="majorHAnsi"/>
        </w:rPr>
        <w:t xml:space="preserve">interaction, </w:t>
      </w:r>
      <w:r w:rsidR="005A28E4">
        <w:rPr>
          <w:rFonts w:asciiTheme="majorHAnsi" w:hAnsiTheme="majorHAnsi"/>
        </w:rPr>
        <w:t xml:space="preserve">and large gatherings </w:t>
      </w:r>
      <w:r w:rsidRPr="0019222D">
        <w:rPr>
          <w:rFonts w:asciiTheme="majorHAnsi" w:hAnsiTheme="majorHAnsi"/>
        </w:rPr>
        <w:t xml:space="preserve">make a difference </w:t>
      </w:r>
      <w:r w:rsidR="005A28E4">
        <w:rPr>
          <w:rFonts w:asciiTheme="majorHAnsi" w:hAnsiTheme="majorHAnsi"/>
        </w:rPr>
        <w:t>as to</w:t>
      </w:r>
      <w:r w:rsidRPr="0019222D">
        <w:rPr>
          <w:rFonts w:asciiTheme="majorHAnsi" w:hAnsiTheme="majorHAnsi"/>
        </w:rPr>
        <w:t xml:space="preserve"> how a </w:t>
      </w:r>
      <w:r w:rsidR="005A28E4">
        <w:rPr>
          <w:rFonts w:asciiTheme="majorHAnsi" w:hAnsiTheme="majorHAnsi"/>
        </w:rPr>
        <w:t>space</w:t>
      </w:r>
      <w:r w:rsidRPr="0019222D">
        <w:rPr>
          <w:rFonts w:asciiTheme="majorHAnsi" w:hAnsiTheme="majorHAnsi"/>
        </w:rPr>
        <w:t xml:space="preserve"> is used and </w:t>
      </w:r>
      <w:r w:rsidR="005A28E4">
        <w:rPr>
          <w:rFonts w:asciiTheme="majorHAnsi" w:hAnsiTheme="majorHAnsi"/>
        </w:rPr>
        <w:t xml:space="preserve">the value </w:t>
      </w:r>
      <w:r w:rsidRPr="0019222D">
        <w:rPr>
          <w:rFonts w:asciiTheme="majorHAnsi" w:hAnsiTheme="majorHAnsi"/>
        </w:rPr>
        <w:t xml:space="preserve">people </w:t>
      </w:r>
      <w:r w:rsidR="005A28E4">
        <w:rPr>
          <w:rFonts w:asciiTheme="majorHAnsi" w:hAnsiTheme="majorHAnsi"/>
        </w:rPr>
        <w:t>attach to their experience</w:t>
      </w:r>
      <w:r w:rsidRPr="0019222D">
        <w:rPr>
          <w:rFonts w:asciiTheme="majorHAnsi" w:hAnsiTheme="majorHAnsi"/>
        </w:rPr>
        <w:t xml:space="preserve">.   </w:t>
      </w:r>
    </w:p>
    <w:p w14:paraId="75ECB2D6" w14:textId="77777777" w:rsidR="008D1959" w:rsidRPr="0019222D" w:rsidRDefault="008D1959" w:rsidP="008254A1">
      <w:pPr>
        <w:ind w:left="360"/>
        <w:rPr>
          <w:rFonts w:asciiTheme="majorHAnsi" w:hAnsiTheme="majorHAnsi"/>
        </w:rPr>
      </w:pPr>
    </w:p>
    <w:p w14:paraId="1495C504" w14:textId="77777777" w:rsidR="008D1959" w:rsidRPr="0019222D" w:rsidRDefault="008D1959" w:rsidP="008254A1">
      <w:pPr>
        <w:ind w:left="360"/>
        <w:rPr>
          <w:rFonts w:asciiTheme="majorHAnsi" w:hAnsiTheme="majorHAnsi"/>
          <w:b/>
        </w:rPr>
      </w:pPr>
    </w:p>
    <w:p w14:paraId="6F4D03DA" w14:textId="77777777" w:rsidR="00A66F7B" w:rsidRPr="0019222D" w:rsidRDefault="00A66F7B" w:rsidP="008254A1">
      <w:pPr>
        <w:ind w:left="360"/>
        <w:rPr>
          <w:rFonts w:asciiTheme="majorHAnsi" w:hAnsiTheme="majorHAnsi"/>
          <w:b/>
        </w:rPr>
      </w:pPr>
    </w:p>
    <w:p w14:paraId="50B3D4F0" w14:textId="77777777" w:rsidR="008D1959" w:rsidRPr="0019222D" w:rsidRDefault="008D1959" w:rsidP="008254A1">
      <w:pPr>
        <w:ind w:left="360"/>
        <w:rPr>
          <w:rFonts w:asciiTheme="majorHAnsi" w:hAnsiTheme="majorHAnsi"/>
          <w:b/>
        </w:rPr>
      </w:pPr>
      <w:r w:rsidRPr="0019222D">
        <w:rPr>
          <w:rFonts w:asciiTheme="majorHAnsi" w:hAnsiTheme="majorHAnsi"/>
          <w:b/>
        </w:rPr>
        <w:t>Criteria 8. Building Functionality and Site Use</w:t>
      </w:r>
    </w:p>
    <w:p w14:paraId="1DFCD4A7" w14:textId="4B8C2A44" w:rsidR="008D1959" w:rsidRPr="0019222D" w:rsidRDefault="008D1959" w:rsidP="008254A1">
      <w:pPr>
        <w:spacing w:before="100" w:beforeAutospacing="1" w:after="100" w:afterAutospacing="1"/>
        <w:ind w:left="360"/>
        <w:rPr>
          <w:rFonts w:asciiTheme="majorHAnsi" w:hAnsiTheme="majorHAnsi"/>
        </w:rPr>
      </w:pPr>
      <w:r w:rsidRPr="0019222D">
        <w:rPr>
          <w:rFonts w:asciiTheme="majorHAnsi" w:hAnsiTheme="majorHAnsi"/>
        </w:rPr>
        <w:t xml:space="preserve">At the precinct or parcel level, the highest and best use of any given building or site should be a key factor in evaluating project proposals. Projects that elevate and leverage potential should be evaluated positively. Retrofitting a facility for improved function – whether for similar use or for proposed new use – should take into account the physical attributes of the structure, its character, its physical context, and its role on campus. Examples include considering how changing a single-user building into a collaborative space, and weighing the benefits against the loss to the college/dept/unit that held that space prior. Similarly, open spaces proposed for development should be evaluated relative to their current use and projected use as represented in the Campus Master Plan in order to integrate long term and broad scale considerations that do not </w:t>
      </w:r>
      <w:r w:rsidR="005A28E4">
        <w:rPr>
          <w:rFonts w:asciiTheme="majorHAnsi" w:hAnsiTheme="majorHAnsi"/>
        </w:rPr>
        <w:t xml:space="preserve">necessarily </w:t>
      </w:r>
      <w:r w:rsidRPr="0019222D">
        <w:rPr>
          <w:rFonts w:asciiTheme="majorHAnsi" w:hAnsiTheme="majorHAnsi"/>
        </w:rPr>
        <w:t xml:space="preserve">figure prominently in the goals of </w:t>
      </w:r>
      <w:r w:rsidR="005A28E4">
        <w:rPr>
          <w:rFonts w:asciiTheme="majorHAnsi" w:hAnsiTheme="majorHAnsi"/>
        </w:rPr>
        <w:t>the unit(s) proposing development</w:t>
      </w:r>
      <w:r w:rsidRPr="0019222D">
        <w:rPr>
          <w:rFonts w:asciiTheme="majorHAnsi" w:hAnsiTheme="majorHAnsi"/>
        </w:rPr>
        <w:t>.</w:t>
      </w:r>
    </w:p>
    <w:p w14:paraId="4F208E15" w14:textId="77777777" w:rsidR="00335357" w:rsidRPr="0019222D" w:rsidRDefault="00335357" w:rsidP="008254A1">
      <w:pPr>
        <w:spacing w:before="100" w:beforeAutospacing="1" w:after="100" w:afterAutospacing="1"/>
        <w:ind w:left="360"/>
        <w:rPr>
          <w:rFonts w:asciiTheme="majorHAnsi" w:hAnsiTheme="majorHAnsi"/>
          <w:b/>
        </w:rPr>
      </w:pPr>
    </w:p>
    <w:p w14:paraId="7676E8EA" w14:textId="77777777" w:rsidR="008D1959" w:rsidRPr="0019222D" w:rsidRDefault="008D1959" w:rsidP="008254A1">
      <w:pPr>
        <w:spacing w:before="100" w:beforeAutospacing="1" w:after="100" w:afterAutospacing="1"/>
        <w:ind w:left="360"/>
        <w:rPr>
          <w:rFonts w:asciiTheme="majorHAnsi" w:hAnsiTheme="majorHAnsi"/>
          <w:b/>
        </w:rPr>
      </w:pPr>
      <w:r w:rsidRPr="0019222D">
        <w:rPr>
          <w:rFonts w:asciiTheme="majorHAnsi" w:hAnsiTheme="majorHAnsi"/>
          <w:b/>
        </w:rPr>
        <w:t xml:space="preserve">Criteria 9: Process &amp; Voice </w:t>
      </w:r>
    </w:p>
    <w:p w14:paraId="4AD24BB9" w14:textId="59D25D95" w:rsidR="008D1959" w:rsidRPr="0019222D" w:rsidRDefault="008D1959" w:rsidP="008254A1">
      <w:pPr>
        <w:spacing w:before="100" w:beforeAutospacing="1" w:after="100" w:afterAutospacing="1"/>
        <w:ind w:left="360"/>
        <w:rPr>
          <w:rFonts w:asciiTheme="majorHAnsi" w:hAnsiTheme="majorHAnsi"/>
        </w:rPr>
      </w:pPr>
      <w:r w:rsidRPr="0019222D">
        <w:rPr>
          <w:rFonts w:asciiTheme="majorHAnsi" w:hAnsiTheme="majorHAnsi"/>
        </w:rPr>
        <w:t xml:space="preserve">Project proposals that derive from formal planning processes (e.g., strategic planning at the unit and University levels and the Campus Master Plan) and that are informed by dialogue with diverse communities should receive </w:t>
      </w:r>
      <w:r w:rsidR="005A28E4">
        <w:rPr>
          <w:rFonts w:asciiTheme="majorHAnsi" w:hAnsiTheme="majorHAnsi"/>
        </w:rPr>
        <w:t>positive consideration</w:t>
      </w:r>
      <w:r w:rsidRPr="0019222D">
        <w:rPr>
          <w:rFonts w:asciiTheme="majorHAnsi" w:hAnsiTheme="majorHAnsi"/>
        </w:rPr>
        <w:t xml:space="preserve">. These proposals are considered and grow from discussions among varied audiences. Through reliance on existing structures including the University Assembly, Campus Planning Committee, Space Use Advisory Committee, unit-level </w:t>
      </w:r>
      <w:r w:rsidRPr="0019222D">
        <w:rPr>
          <w:rFonts w:asciiTheme="majorHAnsi" w:hAnsiTheme="majorHAnsi"/>
        </w:rPr>
        <w:lastRenderedPageBreak/>
        <w:t>forums, and through dialogue supported by State of the Campus reporting and State of the Master Plan reporting, future development of the campus can be informed by broader and deeper conversation</w:t>
      </w:r>
      <w:r w:rsidR="005A28E4">
        <w:rPr>
          <w:rFonts w:asciiTheme="majorHAnsi" w:hAnsiTheme="majorHAnsi"/>
        </w:rPr>
        <w:t>s</w:t>
      </w:r>
      <w:r w:rsidRPr="0019222D">
        <w:rPr>
          <w:rFonts w:asciiTheme="majorHAnsi" w:hAnsiTheme="majorHAnsi"/>
        </w:rPr>
        <w:t xml:space="preserve">.  </w:t>
      </w:r>
    </w:p>
    <w:p w14:paraId="43A68E89" w14:textId="77777777" w:rsidR="00AC2A90" w:rsidRPr="0019222D" w:rsidRDefault="00AC2A90" w:rsidP="008254A1">
      <w:pPr>
        <w:ind w:left="360"/>
        <w:rPr>
          <w:rFonts w:asciiTheme="majorHAnsi" w:hAnsiTheme="majorHAnsi"/>
          <w:b/>
        </w:rPr>
      </w:pPr>
    </w:p>
    <w:p w14:paraId="4658E2AD" w14:textId="77777777" w:rsidR="008D1959" w:rsidRPr="0019222D" w:rsidRDefault="008D1959" w:rsidP="008254A1">
      <w:pPr>
        <w:ind w:left="360"/>
        <w:rPr>
          <w:rFonts w:asciiTheme="majorHAnsi" w:hAnsiTheme="majorHAnsi"/>
          <w:b/>
        </w:rPr>
      </w:pPr>
      <w:r w:rsidRPr="0019222D">
        <w:rPr>
          <w:rFonts w:asciiTheme="majorHAnsi" w:hAnsiTheme="majorHAnsi"/>
          <w:b/>
        </w:rPr>
        <w:t>Criteria 10: Positive Spillovers &amp; Externalities</w:t>
      </w:r>
    </w:p>
    <w:p w14:paraId="16C94D48" w14:textId="77777777" w:rsidR="00AC2A90" w:rsidRPr="0019222D" w:rsidRDefault="00AC2A90" w:rsidP="008254A1">
      <w:pPr>
        <w:ind w:left="360"/>
        <w:rPr>
          <w:rFonts w:asciiTheme="majorHAnsi" w:hAnsiTheme="majorHAnsi"/>
          <w:b/>
        </w:rPr>
      </w:pPr>
    </w:p>
    <w:p w14:paraId="5AFCE242" w14:textId="77777777" w:rsidR="008D1959" w:rsidRPr="0019222D" w:rsidRDefault="008D1959" w:rsidP="008254A1">
      <w:pPr>
        <w:pStyle w:val="ListParagraph"/>
        <w:ind w:left="360"/>
        <w:rPr>
          <w:rFonts w:asciiTheme="majorHAnsi" w:hAnsiTheme="majorHAnsi"/>
        </w:rPr>
      </w:pPr>
      <w:r w:rsidRPr="0019222D">
        <w:rPr>
          <w:rFonts w:asciiTheme="majorHAnsi" w:hAnsiTheme="majorHAnsi"/>
        </w:rPr>
        <w:t>The possibility for a capital project to produce benefits beyond its intended goal and to leverage investments and outcomes on campus should be evaluated favorably.  Creative thinking and investments that allow 1+1=3 should be rewarded.</w:t>
      </w:r>
    </w:p>
    <w:p w14:paraId="3280EEE5" w14:textId="77777777" w:rsidR="008D1959" w:rsidRPr="0019222D" w:rsidRDefault="008D1959" w:rsidP="008254A1">
      <w:pPr>
        <w:pStyle w:val="ListParagraph"/>
        <w:ind w:left="360"/>
        <w:rPr>
          <w:rFonts w:asciiTheme="majorHAnsi" w:hAnsiTheme="majorHAnsi"/>
        </w:rPr>
      </w:pPr>
    </w:p>
    <w:p w14:paraId="175996C5" w14:textId="4894D722" w:rsidR="008D1959" w:rsidRPr="0019222D" w:rsidRDefault="008D1959" w:rsidP="008254A1">
      <w:pPr>
        <w:pStyle w:val="ListParagraph"/>
        <w:ind w:left="360"/>
        <w:rPr>
          <w:rFonts w:asciiTheme="majorHAnsi" w:hAnsiTheme="majorHAnsi"/>
          <w:b/>
        </w:rPr>
      </w:pPr>
      <w:r w:rsidRPr="0019222D">
        <w:rPr>
          <w:rFonts w:asciiTheme="majorHAnsi" w:hAnsiTheme="majorHAnsi"/>
        </w:rPr>
        <w:t xml:space="preserve">A project that defines amenities -inside or outside of a facility- that address needs or create opportunities for other uses or activities for the broader Cornell population should receive consideration. For example, improvements to building circulation and access control systems can allow for more collaborative and </w:t>
      </w:r>
      <w:r w:rsidR="005A28E4">
        <w:rPr>
          <w:rFonts w:asciiTheme="majorHAnsi" w:hAnsiTheme="majorHAnsi"/>
        </w:rPr>
        <w:t xml:space="preserve">quiet </w:t>
      </w:r>
      <w:r w:rsidRPr="0019222D">
        <w:rPr>
          <w:rFonts w:asciiTheme="majorHAnsi" w:hAnsiTheme="majorHAnsi"/>
        </w:rPr>
        <w:t xml:space="preserve">study spaces to be available to students during extended hours of the day.    </w:t>
      </w:r>
    </w:p>
    <w:p w14:paraId="62F9B34B" w14:textId="77777777" w:rsidR="008D1959" w:rsidRPr="0019222D" w:rsidRDefault="008D1959" w:rsidP="008254A1">
      <w:pPr>
        <w:pStyle w:val="ListParagraph"/>
        <w:ind w:left="360"/>
        <w:rPr>
          <w:rFonts w:asciiTheme="majorHAnsi" w:hAnsiTheme="majorHAnsi"/>
        </w:rPr>
      </w:pPr>
    </w:p>
    <w:p w14:paraId="20603923" w14:textId="4B48F323" w:rsidR="008D1959" w:rsidRPr="0019222D" w:rsidRDefault="008D1959" w:rsidP="008254A1">
      <w:pPr>
        <w:pStyle w:val="ListParagraph"/>
        <w:ind w:left="360"/>
        <w:rPr>
          <w:rFonts w:asciiTheme="majorHAnsi" w:hAnsiTheme="majorHAnsi"/>
        </w:rPr>
      </w:pPr>
      <w:r w:rsidRPr="0019222D">
        <w:rPr>
          <w:rFonts w:asciiTheme="majorHAnsi" w:hAnsiTheme="majorHAnsi"/>
        </w:rPr>
        <w:t xml:space="preserve">On a larger scale, a project that is key to unlocking a component of the Campus Master plan enabling future development to align with the plan should be prioritized.   </w:t>
      </w:r>
      <w:r w:rsidR="00993D0F">
        <w:rPr>
          <w:rFonts w:asciiTheme="majorHAnsi" w:hAnsiTheme="majorHAnsi"/>
        </w:rPr>
        <w:t>R</w:t>
      </w:r>
      <w:r w:rsidR="00CC1F85">
        <w:rPr>
          <w:rFonts w:asciiTheme="majorHAnsi" w:hAnsiTheme="majorHAnsi"/>
        </w:rPr>
        <w:t>elocating the varsity athletics fields from central campus</w:t>
      </w:r>
      <w:r w:rsidR="00993D0F">
        <w:rPr>
          <w:rFonts w:asciiTheme="majorHAnsi" w:hAnsiTheme="majorHAnsi"/>
        </w:rPr>
        <w:t xml:space="preserve"> and</w:t>
      </w:r>
      <w:r w:rsidR="008632B4">
        <w:rPr>
          <w:rFonts w:asciiTheme="majorHAnsi" w:hAnsiTheme="majorHAnsi"/>
        </w:rPr>
        <w:t xml:space="preserve"> moving the Cornell store from Ho Plaza </w:t>
      </w:r>
      <w:r w:rsidR="00993D0F">
        <w:rPr>
          <w:rFonts w:asciiTheme="majorHAnsi" w:hAnsiTheme="majorHAnsi"/>
        </w:rPr>
        <w:t>are examples of</w:t>
      </w:r>
      <w:r w:rsidR="008632B4">
        <w:rPr>
          <w:rFonts w:asciiTheme="majorHAnsi" w:hAnsiTheme="majorHAnsi"/>
        </w:rPr>
        <w:t xml:space="preserve"> major investments that would </w:t>
      </w:r>
      <w:r w:rsidR="0084753B">
        <w:rPr>
          <w:rFonts w:asciiTheme="majorHAnsi" w:hAnsiTheme="majorHAnsi"/>
        </w:rPr>
        <w:t xml:space="preserve">open up pathways for realization of major elements of </w:t>
      </w:r>
      <w:r w:rsidR="008632B4">
        <w:rPr>
          <w:rFonts w:asciiTheme="majorHAnsi" w:hAnsiTheme="majorHAnsi"/>
        </w:rPr>
        <w:t xml:space="preserve">the plan. </w:t>
      </w:r>
      <w:r w:rsidRPr="0019222D">
        <w:rPr>
          <w:rFonts w:asciiTheme="majorHAnsi" w:hAnsiTheme="majorHAnsi"/>
        </w:rPr>
        <w:t>Similarly, priority should be awarded to a capital project that addresses key programmatic needs of a College and plays an enabling role in a sequence of linked or nested projects of strategic significance.</w:t>
      </w:r>
    </w:p>
    <w:p w14:paraId="267CB4FB" w14:textId="77777777" w:rsidR="008D1959" w:rsidRPr="0019222D" w:rsidRDefault="008D1959" w:rsidP="008254A1">
      <w:pPr>
        <w:ind w:left="360"/>
        <w:rPr>
          <w:rFonts w:asciiTheme="majorHAnsi" w:hAnsiTheme="majorHAnsi"/>
          <w:b/>
        </w:rPr>
      </w:pPr>
    </w:p>
    <w:p w14:paraId="6FB93F30" w14:textId="77777777" w:rsidR="00AC2A90" w:rsidRPr="0019222D" w:rsidRDefault="00AC2A90" w:rsidP="008254A1">
      <w:pPr>
        <w:ind w:left="360"/>
        <w:rPr>
          <w:rFonts w:asciiTheme="majorHAnsi" w:hAnsiTheme="majorHAnsi"/>
          <w:b/>
        </w:rPr>
      </w:pPr>
    </w:p>
    <w:p w14:paraId="1937BCAE" w14:textId="77777777" w:rsidR="008D1959" w:rsidRPr="0019222D" w:rsidRDefault="008D1959" w:rsidP="008254A1">
      <w:pPr>
        <w:ind w:left="360"/>
        <w:rPr>
          <w:rFonts w:asciiTheme="majorHAnsi" w:hAnsiTheme="majorHAnsi"/>
          <w:b/>
        </w:rPr>
      </w:pPr>
      <w:r w:rsidRPr="0019222D">
        <w:rPr>
          <w:rFonts w:asciiTheme="majorHAnsi" w:hAnsiTheme="majorHAnsi"/>
          <w:b/>
        </w:rPr>
        <w:t>Criteria 11: Community Engagement, Integration, and Grant Opportunities</w:t>
      </w:r>
    </w:p>
    <w:p w14:paraId="67B6ED44" w14:textId="77777777" w:rsidR="00AC2A90" w:rsidRPr="0019222D" w:rsidRDefault="00AC2A90" w:rsidP="008254A1">
      <w:pPr>
        <w:ind w:left="360"/>
        <w:rPr>
          <w:rFonts w:asciiTheme="majorHAnsi" w:hAnsiTheme="majorHAnsi"/>
          <w:b/>
        </w:rPr>
      </w:pPr>
    </w:p>
    <w:p w14:paraId="0A4E1B3B" w14:textId="3C3FBDA4" w:rsidR="008D1959" w:rsidRPr="0019222D" w:rsidRDefault="008D1959" w:rsidP="008254A1">
      <w:pPr>
        <w:ind w:left="360"/>
        <w:rPr>
          <w:rFonts w:asciiTheme="majorHAnsi" w:hAnsiTheme="majorHAnsi"/>
        </w:rPr>
      </w:pPr>
      <w:r w:rsidRPr="0019222D">
        <w:rPr>
          <w:rFonts w:asciiTheme="majorHAnsi" w:hAnsiTheme="majorHAnsi"/>
        </w:rPr>
        <w:t>Projects located on the perimeter of campus, such as in Collegetown</w:t>
      </w:r>
      <w:r w:rsidR="002D69A5">
        <w:rPr>
          <w:rFonts w:asciiTheme="majorHAnsi" w:hAnsiTheme="majorHAnsi"/>
        </w:rPr>
        <w:t>, West Campus,</w:t>
      </w:r>
      <w:r w:rsidRPr="0019222D">
        <w:rPr>
          <w:rFonts w:asciiTheme="majorHAnsi" w:hAnsiTheme="majorHAnsi"/>
        </w:rPr>
        <w:t xml:space="preserve"> and East Hill Plaza, should emphasize strong community relations to ensure benefits for both campus and local communities as well as systems integration - notably parking, transportation, and land use. This criterion encompasses community participation and conformity and consistency between campus plans and those of neighboring and overlapping jurisdictions. The University’s and local communities’ shared interest and concurrent investments in renewable energy and housing are additional examples of opportunities to engage. Similarly, the gateways to campus represent strategic assets with potential to produce benefits to Cornell and its neighbors.</w:t>
      </w:r>
    </w:p>
    <w:p w14:paraId="71776CDD" w14:textId="4B5CB763" w:rsidR="008D1959" w:rsidRPr="0019222D" w:rsidRDefault="008D1959" w:rsidP="008254A1">
      <w:pPr>
        <w:spacing w:before="100" w:beforeAutospacing="1" w:after="100" w:afterAutospacing="1"/>
        <w:ind w:left="360"/>
        <w:rPr>
          <w:rFonts w:asciiTheme="majorHAnsi" w:hAnsiTheme="majorHAnsi"/>
        </w:rPr>
      </w:pPr>
      <w:r w:rsidRPr="0019222D">
        <w:rPr>
          <w:rFonts w:asciiTheme="majorHAnsi" w:hAnsiTheme="majorHAnsi"/>
        </w:rPr>
        <w:t xml:space="preserve">Working together, Cornell and neighboring communities have the potential to leverage state, federal, and foundation grants to achieve common goals. Grant funds may be useful in moving a project up the waiting list. Examples might be support for a specific lab, for health aspects of a building’s design or operations, for design </w:t>
      </w:r>
      <w:r w:rsidRPr="0019222D">
        <w:rPr>
          <w:rFonts w:asciiTheme="majorHAnsi" w:hAnsiTheme="majorHAnsi"/>
        </w:rPr>
        <w:lastRenderedPageBreak/>
        <w:t>innovation, or for specialized equipment or systems. Campus units are encouraged to include opportunities for grant funding in their project proposals</w:t>
      </w:r>
      <w:r w:rsidR="002D69A5">
        <w:rPr>
          <w:rFonts w:asciiTheme="majorHAnsi" w:hAnsiTheme="majorHAnsi"/>
        </w:rPr>
        <w:t>.</w:t>
      </w:r>
    </w:p>
    <w:p w14:paraId="30BA0D73" w14:textId="77777777" w:rsidR="00AC2A90" w:rsidRPr="0019222D" w:rsidRDefault="00AC2A90" w:rsidP="008254A1">
      <w:pPr>
        <w:ind w:left="360"/>
        <w:rPr>
          <w:rFonts w:asciiTheme="majorHAnsi" w:hAnsiTheme="majorHAnsi"/>
          <w:b/>
        </w:rPr>
      </w:pPr>
    </w:p>
    <w:p w14:paraId="2758D03B" w14:textId="77777777" w:rsidR="008D1959" w:rsidRPr="0019222D" w:rsidRDefault="008D1959" w:rsidP="008254A1">
      <w:pPr>
        <w:ind w:left="360"/>
        <w:rPr>
          <w:rFonts w:asciiTheme="majorHAnsi" w:hAnsiTheme="majorHAnsi"/>
          <w:b/>
        </w:rPr>
      </w:pPr>
      <w:r w:rsidRPr="0019222D">
        <w:rPr>
          <w:rFonts w:asciiTheme="majorHAnsi" w:hAnsiTheme="majorHAnsi"/>
          <w:b/>
        </w:rPr>
        <w:t>Criteria 12: Innovation</w:t>
      </w:r>
    </w:p>
    <w:p w14:paraId="15392853" w14:textId="30466564" w:rsidR="008D1959" w:rsidRDefault="008D1959" w:rsidP="008254A1">
      <w:pPr>
        <w:spacing w:before="100" w:beforeAutospacing="1" w:after="100" w:afterAutospacing="1"/>
        <w:ind w:left="360"/>
        <w:rPr>
          <w:rFonts w:asciiTheme="majorHAnsi" w:hAnsiTheme="majorHAnsi"/>
        </w:rPr>
      </w:pPr>
      <w:r w:rsidRPr="0019222D">
        <w:rPr>
          <w:rFonts w:asciiTheme="majorHAnsi" w:hAnsiTheme="majorHAnsi"/>
        </w:rPr>
        <w:t>Though difficult to preconceive, the opportunity for a major innovative initiative to propel the university in a direction that supports the academic and/or strategic missions</w:t>
      </w:r>
      <w:r w:rsidR="002D69A5">
        <w:rPr>
          <w:rFonts w:asciiTheme="majorHAnsi" w:hAnsiTheme="majorHAnsi"/>
        </w:rPr>
        <w:t>, and bolsters claims that Cornell is a special place and institution,</w:t>
      </w:r>
      <w:r w:rsidRPr="0019222D">
        <w:rPr>
          <w:rFonts w:asciiTheme="majorHAnsi" w:hAnsiTheme="majorHAnsi"/>
        </w:rPr>
        <w:t xml:space="preserve"> should receive due consideration. An example is Lake Source Cooling; tapping into a local renewable source of cooling by connecting campus to Cayuga Lake. This was a bold undertaking that involved all levels of government, community, and campus coordination; substantial funding commitment by Cornell; and years of extensive project management at the university.  The resulting system is considered a model for sustainable innovation around the country.</w:t>
      </w:r>
    </w:p>
    <w:p w14:paraId="17AC7077" w14:textId="77777777" w:rsidR="00AA6811" w:rsidRPr="0019222D" w:rsidRDefault="00AA6811" w:rsidP="008254A1">
      <w:pPr>
        <w:spacing w:before="100" w:beforeAutospacing="1" w:after="100" w:afterAutospacing="1"/>
        <w:ind w:left="360"/>
        <w:rPr>
          <w:rFonts w:asciiTheme="majorHAnsi" w:hAnsiTheme="majorHAnsi"/>
        </w:rPr>
      </w:pPr>
    </w:p>
    <w:p w14:paraId="6799A5C0" w14:textId="77777777" w:rsidR="00AA6811" w:rsidRPr="00B707F3" w:rsidRDefault="008254A1" w:rsidP="00BB36A5">
      <w:pPr>
        <w:rPr>
          <w:rFonts w:asciiTheme="majorHAnsi" w:hAnsiTheme="majorHAnsi"/>
          <w:i/>
          <w:color w:val="000000" w:themeColor="text1"/>
        </w:rPr>
      </w:pPr>
      <w:r w:rsidRPr="00B707F3">
        <w:rPr>
          <w:rFonts w:asciiTheme="majorHAnsi" w:hAnsiTheme="majorHAnsi"/>
          <w:b/>
          <w:i/>
          <w:color w:val="000000" w:themeColor="text1"/>
        </w:rPr>
        <w:t>b)</w:t>
      </w:r>
      <w:r w:rsidRPr="00B707F3">
        <w:rPr>
          <w:rFonts w:asciiTheme="majorHAnsi" w:hAnsiTheme="majorHAnsi"/>
          <w:i/>
          <w:color w:val="000000" w:themeColor="text1"/>
        </w:rPr>
        <w:t xml:space="preserve">   </w:t>
      </w:r>
      <w:r w:rsidRPr="00B707F3">
        <w:rPr>
          <w:rFonts w:asciiTheme="majorHAnsi" w:hAnsiTheme="majorHAnsi"/>
          <w:b/>
          <w:i/>
          <w:color w:val="000000" w:themeColor="text1"/>
        </w:rPr>
        <w:t>Indicators</w:t>
      </w:r>
    </w:p>
    <w:p w14:paraId="56CEECE6" w14:textId="77777777" w:rsidR="00AA6811" w:rsidRDefault="00AA6811" w:rsidP="00BB36A5">
      <w:pPr>
        <w:rPr>
          <w:rFonts w:asciiTheme="majorHAnsi" w:hAnsiTheme="majorHAnsi"/>
          <w:color w:val="000000" w:themeColor="text1"/>
        </w:rPr>
      </w:pPr>
    </w:p>
    <w:p w14:paraId="4C7B01BE" w14:textId="1B9FA6CE" w:rsidR="00BB36A5" w:rsidRPr="00B360E7" w:rsidRDefault="00BB36A5" w:rsidP="00BB36A5">
      <w:pPr>
        <w:rPr>
          <w:rFonts w:asciiTheme="majorHAnsi" w:hAnsiTheme="majorHAnsi"/>
          <w:color w:val="000000" w:themeColor="text1"/>
        </w:rPr>
      </w:pPr>
      <w:r w:rsidRPr="0019222D">
        <w:rPr>
          <w:rFonts w:asciiTheme="majorHAnsi" w:hAnsiTheme="majorHAnsi"/>
          <w:color w:val="000000" w:themeColor="text1"/>
        </w:rPr>
        <w:t xml:space="preserve">The best sources </w:t>
      </w:r>
      <w:r w:rsidR="00BB004D" w:rsidRPr="0019222D">
        <w:rPr>
          <w:rFonts w:asciiTheme="majorHAnsi" w:hAnsiTheme="majorHAnsi"/>
          <w:color w:val="000000" w:themeColor="text1"/>
        </w:rPr>
        <w:t xml:space="preserve">for indicators </w:t>
      </w:r>
      <w:r w:rsidR="000C542B" w:rsidRPr="0019222D">
        <w:rPr>
          <w:rFonts w:asciiTheme="majorHAnsi" w:hAnsiTheme="majorHAnsi"/>
          <w:color w:val="000000" w:themeColor="text1"/>
        </w:rPr>
        <w:t>that</w:t>
      </w:r>
      <w:r w:rsidR="00BB004D" w:rsidRPr="0019222D">
        <w:rPr>
          <w:rFonts w:asciiTheme="majorHAnsi" w:hAnsiTheme="majorHAnsi"/>
          <w:color w:val="000000" w:themeColor="text1"/>
        </w:rPr>
        <w:t xml:space="preserve"> can serve </w:t>
      </w:r>
      <w:r w:rsidR="00B360E7">
        <w:rPr>
          <w:rFonts w:asciiTheme="majorHAnsi" w:hAnsiTheme="majorHAnsi"/>
          <w:color w:val="000000" w:themeColor="text1"/>
        </w:rPr>
        <w:t xml:space="preserve">to gauge the relationship between a proposed project and a specific evaluation criterion </w:t>
      </w:r>
      <w:r w:rsidRPr="00B360E7">
        <w:rPr>
          <w:rFonts w:asciiTheme="majorHAnsi" w:hAnsiTheme="majorHAnsi"/>
          <w:color w:val="000000" w:themeColor="text1"/>
        </w:rPr>
        <w:t xml:space="preserve">are adopted </w:t>
      </w:r>
      <w:r w:rsidR="00BB004D" w:rsidRPr="00B360E7">
        <w:rPr>
          <w:rFonts w:asciiTheme="majorHAnsi" w:hAnsiTheme="majorHAnsi"/>
          <w:color w:val="000000" w:themeColor="text1"/>
        </w:rPr>
        <w:t xml:space="preserve">university </w:t>
      </w:r>
      <w:r w:rsidRPr="00B360E7">
        <w:rPr>
          <w:rFonts w:asciiTheme="majorHAnsi" w:hAnsiTheme="majorHAnsi"/>
          <w:color w:val="000000" w:themeColor="text1"/>
        </w:rPr>
        <w:t xml:space="preserve">plans, authorized processes, and readily available, regularly tracked data/reports. The working group has identified indicators for </w:t>
      </w:r>
      <w:r w:rsidR="00D747D4" w:rsidRPr="00B360E7">
        <w:rPr>
          <w:rFonts w:asciiTheme="majorHAnsi" w:hAnsiTheme="majorHAnsi"/>
          <w:color w:val="000000" w:themeColor="text1"/>
        </w:rPr>
        <w:t>10</w:t>
      </w:r>
      <w:r w:rsidR="003E3847" w:rsidRPr="00B360E7">
        <w:rPr>
          <w:rFonts w:asciiTheme="majorHAnsi" w:hAnsiTheme="majorHAnsi"/>
          <w:color w:val="000000" w:themeColor="text1"/>
        </w:rPr>
        <w:t xml:space="preserve"> of the 12 criteria, as follows: </w:t>
      </w:r>
    </w:p>
    <w:p w14:paraId="2633B018" w14:textId="77777777" w:rsidR="00BB36A5" w:rsidRPr="00B360E7" w:rsidRDefault="00BB36A5" w:rsidP="00BB36A5">
      <w:pPr>
        <w:pStyle w:val="ListParagraph"/>
        <w:numPr>
          <w:ilvl w:val="0"/>
          <w:numId w:val="6"/>
        </w:numPr>
        <w:rPr>
          <w:rFonts w:asciiTheme="majorHAnsi" w:hAnsiTheme="majorHAnsi"/>
          <w:color w:val="000000" w:themeColor="text1"/>
        </w:rPr>
      </w:pPr>
      <w:r w:rsidRPr="00B360E7">
        <w:rPr>
          <w:rFonts w:asciiTheme="majorHAnsi" w:hAnsiTheme="majorHAnsi"/>
          <w:color w:val="000000" w:themeColor="text1"/>
        </w:rPr>
        <w:t>Conformance with the Campus Master Plan</w:t>
      </w:r>
    </w:p>
    <w:p w14:paraId="2DC7694D" w14:textId="1B4C5E60" w:rsidR="00FD55FB" w:rsidRPr="00B360E7" w:rsidRDefault="00FD55FB" w:rsidP="00FD55FB">
      <w:pPr>
        <w:pStyle w:val="ListParagraph"/>
        <w:numPr>
          <w:ilvl w:val="1"/>
          <w:numId w:val="6"/>
        </w:numPr>
        <w:rPr>
          <w:rFonts w:asciiTheme="majorHAnsi" w:hAnsiTheme="majorHAnsi"/>
          <w:color w:val="000000" w:themeColor="text1"/>
        </w:rPr>
      </w:pPr>
      <w:r w:rsidRPr="00B360E7">
        <w:rPr>
          <w:rFonts w:asciiTheme="majorHAnsi" w:hAnsiTheme="majorHAnsi"/>
          <w:i/>
          <w:color w:val="000000" w:themeColor="text1"/>
        </w:rPr>
        <w:t>Indicator:</w:t>
      </w:r>
      <w:r w:rsidRPr="00B360E7">
        <w:rPr>
          <w:rFonts w:asciiTheme="majorHAnsi" w:hAnsiTheme="majorHAnsi"/>
          <w:color w:val="000000" w:themeColor="text1"/>
        </w:rPr>
        <w:t xml:space="preserve"> Does not require a CMP amendment</w:t>
      </w:r>
    </w:p>
    <w:p w14:paraId="0E2147AD" w14:textId="5BCD5719" w:rsidR="00FD55FB" w:rsidRPr="00B360E7" w:rsidRDefault="00FD55FB" w:rsidP="00B360E7">
      <w:pPr>
        <w:pStyle w:val="ListParagraph"/>
        <w:numPr>
          <w:ilvl w:val="1"/>
          <w:numId w:val="6"/>
        </w:numPr>
        <w:rPr>
          <w:rFonts w:asciiTheme="majorHAnsi" w:hAnsiTheme="majorHAnsi"/>
          <w:color w:val="000000" w:themeColor="text1"/>
        </w:rPr>
      </w:pPr>
      <w:r w:rsidRPr="00B360E7">
        <w:rPr>
          <w:rFonts w:asciiTheme="majorHAnsi" w:hAnsiTheme="majorHAnsi"/>
          <w:i/>
          <w:color w:val="000000" w:themeColor="text1"/>
        </w:rPr>
        <w:t>Indicator:</w:t>
      </w:r>
      <w:r w:rsidRPr="00B360E7">
        <w:rPr>
          <w:rFonts w:asciiTheme="majorHAnsi" w:hAnsiTheme="majorHAnsi"/>
          <w:color w:val="000000" w:themeColor="text1"/>
        </w:rPr>
        <w:t xml:space="preserve"> Supports principles, essential features, or named initiatives, as presented in the CMP</w:t>
      </w:r>
    </w:p>
    <w:p w14:paraId="27F752AD" w14:textId="77777777" w:rsidR="00BB36A5" w:rsidRPr="00B360E7" w:rsidRDefault="00BB36A5" w:rsidP="00BB36A5">
      <w:pPr>
        <w:pStyle w:val="ListParagraph"/>
        <w:numPr>
          <w:ilvl w:val="0"/>
          <w:numId w:val="6"/>
        </w:numPr>
        <w:rPr>
          <w:rFonts w:asciiTheme="majorHAnsi" w:hAnsiTheme="majorHAnsi"/>
          <w:color w:val="000000" w:themeColor="text1"/>
        </w:rPr>
      </w:pPr>
      <w:r w:rsidRPr="00B360E7">
        <w:rPr>
          <w:rFonts w:asciiTheme="majorHAnsi" w:hAnsiTheme="majorHAnsi"/>
          <w:color w:val="000000" w:themeColor="text1"/>
        </w:rPr>
        <w:t>Regulatory Compliance and Health &amp; Safety</w:t>
      </w:r>
    </w:p>
    <w:p w14:paraId="63E198BB" w14:textId="77777777" w:rsidR="00FD55FB" w:rsidRPr="00B360E7" w:rsidRDefault="00FD55FB" w:rsidP="00FD55FB">
      <w:pPr>
        <w:pStyle w:val="ListParagraph"/>
        <w:numPr>
          <w:ilvl w:val="1"/>
          <w:numId w:val="6"/>
        </w:numPr>
        <w:rPr>
          <w:rFonts w:asciiTheme="majorHAnsi" w:hAnsiTheme="majorHAnsi"/>
          <w:color w:val="000000" w:themeColor="text1"/>
        </w:rPr>
      </w:pPr>
      <w:r w:rsidRPr="00B360E7">
        <w:rPr>
          <w:rFonts w:asciiTheme="majorHAnsi" w:hAnsiTheme="majorHAnsi"/>
          <w:i/>
          <w:color w:val="000000" w:themeColor="text1"/>
        </w:rPr>
        <w:t>Indicator:</w:t>
      </w:r>
      <w:r w:rsidRPr="00B360E7">
        <w:rPr>
          <w:rFonts w:asciiTheme="majorHAnsi" w:hAnsiTheme="majorHAnsi"/>
          <w:color w:val="000000" w:themeColor="text1"/>
        </w:rPr>
        <w:t xml:space="preserve"> Facilities Engineering site for Cornell standards</w:t>
      </w:r>
    </w:p>
    <w:p w14:paraId="16FE78DE" w14:textId="5696D55F" w:rsidR="00FD55FB" w:rsidRPr="00B360E7" w:rsidRDefault="00FD55FB" w:rsidP="00FD55FB">
      <w:pPr>
        <w:pStyle w:val="ListParagraph"/>
        <w:numPr>
          <w:ilvl w:val="1"/>
          <w:numId w:val="6"/>
        </w:numPr>
        <w:rPr>
          <w:rFonts w:asciiTheme="majorHAnsi" w:hAnsiTheme="majorHAnsi"/>
          <w:color w:val="000000" w:themeColor="text1"/>
        </w:rPr>
      </w:pPr>
      <w:r w:rsidRPr="00B360E7">
        <w:rPr>
          <w:rFonts w:asciiTheme="majorHAnsi" w:hAnsiTheme="majorHAnsi"/>
          <w:i/>
          <w:color w:val="000000" w:themeColor="text1"/>
        </w:rPr>
        <w:t>Indicator:</w:t>
      </w:r>
      <w:r w:rsidRPr="00B360E7">
        <w:rPr>
          <w:rFonts w:asciiTheme="majorHAnsi" w:hAnsiTheme="majorHAnsi"/>
          <w:color w:val="000000" w:themeColor="text1"/>
        </w:rPr>
        <w:t xml:space="preserve"> Fed/State regulatory requirements the university must meet/exceed</w:t>
      </w:r>
      <w:r w:rsidR="00BC4C41">
        <w:rPr>
          <w:rFonts w:asciiTheme="majorHAnsi" w:hAnsiTheme="majorHAnsi"/>
          <w:color w:val="000000" w:themeColor="text1"/>
        </w:rPr>
        <w:t>, as determined by University fiscal, legal, administrative leadership</w:t>
      </w:r>
    </w:p>
    <w:p w14:paraId="562B750A" w14:textId="77777777" w:rsidR="00BB36A5" w:rsidRPr="00B360E7" w:rsidRDefault="00BB36A5" w:rsidP="00BB36A5">
      <w:pPr>
        <w:pStyle w:val="ListParagraph"/>
        <w:numPr>
          <w:ilvl w:val="0"/>
          <w:numId w:val="6"/>
        </w:numPr>
        <w:rPr>
          <w:rFonts w:asciiTheme="majorHAnsi" w:hAnsiTheme="majorHAnsi"/>
          <w:color w:val="000000" w:themeColor="text1"/>
        </w:rPr>
      </w:pPr>
      <w:r w:rsidRPr="00B360E7">
        <w:rPr>
          <w:rFonts w:asciiTheme="majorHAnsi" w:hAnsiTheme="majorHAnsi"/>
          <w:color w:val="000000" w:themeColor="text1"/>
        </w:rPr>
        <w:t>Academic Mission</w:t>
      </w:r>
    </w:p>
    <w:p w14:paraId="328AD96E" w14:textId="0701C7D0" w:rsidR="00FD55FB" w:rsidRPr="00B360E7" w:rsidRDefault="00FD55FB" w:rsidP="00FD55FB">
      <w:pPr>
        <w:pStyle w:val="ListParagraph"/>
        <w:numPr>
          <w:ilvl w:val="1"/>
          <w:numId w:val="6"/>
        </w:numPr>
        <w:rPr>
          <w:rFonts w:asciiTheme="majorHAnsi" w:hAnsiTheme="majorHAnsi"/>
          <w:color w:val="000000" w:themeColor="text1"/>
        </w:rPr>
      </w:pPr>
      <w:r w:rsidRPr="00B360E7">
        <w:rPr>
          <w:rFonts w:asciiTheme="majorHAnsi" w:hAnsiTheme="majorHAnsi"/>
          <w:i/>
          <w:color w:val="000000" w:themeColor="text1"/>
        </w:rPr>
        <w:t>Indicator:</w:t>
      </w:r>
      <w:r w:rsidRPr="00B360E7">
        <w:rPr>
          <w:rFonts w:asciiTheme="majorHAnsi" w:hAnsiTheme="majorHAnsi"/>
          <w:color w:val="000000" w:themeColor="text1"/>
        </w:rPr>
        <w:t xml:space="preserve"> Stated priority in College/Unit Master Plan.</w:t>
      </w:r>
    </w:p>
    <w:p w14:paraId="13C42D80" w14:textId="73849159" w:rsidR="00FD55FB" w:rsidRPr="00B360E7" w:rsidRDefault="00FD55FB" w:rsidP="00FD55FB">
      <w:pPr>
        <w:pStyle w:val="ListParagraph"/>
        <w:numPr>
          <w:ilvl w:val="1"/>
          <w:numId w:val="6"/>
        </w:numPr>
        <w:rPr>
          <w:rFonts w:asciiTheme="majorHAnsi" w:hAnsiTheme="majorHAnsi"/>
          <w:color w:val="000000" w:themeColor="text1"/>
        </w:rPr>
      </w:pPr>
      <w:r w:rsidRPr="00B360E7">
        <w:rPr>
          <w:rFonts w:asciiTheme="majorHAnsi" w:hAnsiTheme="majorHAnsi"/>
          <w:i/>
          <w:color w:val="000000" w:themeColor="text1"/>
        </w:rPr>
        <w:t>Indicator:</w:t>
      </w:r>
      <w:r w:rsidRPr="00B360E7">
        <w:rPr>
          <w:rFonts w:asciiTheme="majorHAnsi" w:hAnsiTheme="majorHAnsi"/>
          <w:color w:val="000000" w:themeColor="text1"/>
        </w:rPr>
        <w:t xml:space="preserve"> Identified in University Strategic Plan</w:t>
      </w:r>
    </w:p>
    <w:p w14:paraId="5C35D154" w14:textId="77777777" w:rsidR="00BB36A5" w:rsidRPr="00B360E7" w:rsidRDefault="00BB36A5" w:rsidP="00BB36A5">
      <w:pPr>
        <w:pStyle w:val="ListParagraph"/>
        <w:numPr>
          <w:ilvl w:val="0"/>
          <w:numId w:val="6"/>
        </w:numPr>
        <w:rPr>
          <w:rFonts w:asciiTheme="majorHAnsi" w:hAnsiTheme="majorHAnsi"/>
          <w:color w:val="000000" w:themeColor="text1"/>
        </w:rPr>
      </w:pPr>
      <w:r w:rsidRPr="00B360E7">
        <w:rPr>
          <w:rFonts w:asciiTheme="majorHAnsi" w:hAnsiTheme="majorHAnsi"/>
          <w:color w:val="000000" w:themeColor="text1"/>
        </w:rPr>
        <w:t>Sustainability</w:t>
      </w:r>
    </w:p>
    <w:p w14:paraId="46827224" w14:textId="49902C0F" w:rsidR="00FD55FB" w:rsidRPr="00B360E7" w:rsidRDefault="00FD55FB" w:rsidP="00FD55FB">
      <w:pPr>
        <w:pStyle w:val="ListParagraph"/>
        <w:numPr>
          <w:ilvl w:val="1"/>
          <w:numId w:val="6"/>
        </w:numPr>
        <w:rPr>
          <w:rFonts w:asciiTheme="majorHAnsi" w:hAnsiTheme="majorHAnsi"/>
          <w:color w:val="000000" w:themeColor="text1"/>
        </w:rPr>
      </w:pPr>
      <w:r w:rsidRPr="00B360E7">
        <w:rPr>
          <w:rFonts w:asciiTheme="majorHAnsi" w:hAnsiTheme="majorHAnsi"/>
          <w:i/>
          <w:color w:val="000000" w:themeColor="text1"/>
        </w:rPr>
        <w:t xml:space="preserve">Indicator: </w:t>
      </w:r>
      <w:r w:rsidRPr="00B360E7">
        <w:rPr>
          <w:rFonts w:asciiTheme="majorHAnsi" w:hAnsiTheme="majorHAnsi"/>
          <w:color w:val="000000" w:themeColor="text1"/>
        </w:rPr>
        <w:t>Supports the adopted Cornell Climate Action Plan, goals, initiatives</w:t>
      </w:r>
    </w:p>
    <w:p w14:paraId="14933930" w14:textId="22EC5A3E" w:rsidR="00FD55FB" w:rsidRPr="00B360E7" w:rsidRDefault="00BB36A5" w:rsidP="00FD55FB">
      <w:pPr>
        <w:pStyle w:val="ListParagraph"/>
        <w:numPr>
          <w:ilvl w:val="0"/>
          <w:numId w:val="6"/>
        </w:numPr>
        <w:rPr>
          <w:rFonts w:asciiTheme="majorHAnsi" w:hAnsiTheme="majorHAnsi"/>
          <w:color w:val="000000" w:themeColor="text1"/>
        </w:rPr>
      </w:pPr>
      <w:r w:rsidRPr="00B360E7">
        <w:rPr>
          <w:rFonts w:asciiTheme="majorHAnsi" w:hAnsiTheme="majorHAnsi"/>
          <w:color w:val="000000" w:themeColor="text1"/>
        </w:rPr>
        <w:t>Cornell character/identity</w:t>
      </w:r>
    </w:p>
    <w:p w14:paraId="604EBCA9" w14:textId="3335125A" w:rsidR="00FD55FB" w:rsidRPr="00B360E7" w:rsidRDefault="00FD55FB" w:rsidP="00FD55FB">
      <w:pPr>
        <w:pStyle w:val="ListParagraph"/>
        <w:numPr>
          <w:ilvl w:val="1"/>
          <w:numId w:val="6"/>
        </w:numPr>
        <w:rPr>
          <w:rFonts w:asciiTheme="majorHAnsi" w:hAnsiTheme="majorHAnsi"/>
          <w:color w:val="000000" w:themeColor="text1"/>
        </w:rPr>
      </w:pPr>
      <w:r w:rsidRPr="00B360E7">
        <w:rPr>
          <w:rFonts w:asciiTheme="majorHAnsi" w:hAnsiTheme="majorHAnsi"/>
          <w:i/>
          <w:color w:val="000000" w:themeColor="text1"/>
        </w:rPr>
        <w:t xml:space="preserve">Indicator: </w:t>
      </w:r>
      <w:r w:rsidRPr="00B360E7">
        <w:rPr>
          <w:rFonts w:asciiTheme="majorHAnsi" w:hAnsiTheme="majorHAnsi"/>
          <w:color w:val="000000" w:themeColor="text1"/>
        </w:rPr>
        <w:t>Supports open space goals as stated in CMP/CAP</w:t>
      </w:r>
    </w:p>
    <w:p w14:paraId="3AF71032" w14:textId="0016B2CB" w:rsidR="00FD55FB" w:rsidRDefault="00FD55FB" w:rsidP="00FD55FB">
      <w:pPr>
        <w:pStyle w:val="ListParagraph"/>
        <w:numPr>
          <w:ilvl w:val="1"/>
          <w:numId w:val="6"/>
        </w:numPr>
        <w:rPr>
          <w:rFonts w:asciiTheme="majorHAnsi" w:hAnsiTheme="majorHAnsi"/>
          <w:color w:val="000000" w:themeColor="text1"/>
        </w:rPr>
      </w:pPr>
      <w:r w:rsidRPr="00B360E7">
        <w:rPr>
          <w:rFonts w:asciiTheme="majorHAnsi" w:hAnsiTheme="majorHAnsi"/>
          <w:i/>
          <w:color w:val="000000" w:themeColor="text1"/>
        </w:rPr>
        <w:t xml:space="preserve">Indicator: </w:t>
      </w:r>
      <w:r w:rsidR="002F7E9B" w:rsidRPr="00B360E7">
        <w:rPr>
          <w:rFonts w:asciiTheme="majorHAnsi" w:hAnsiTheme="majorHAnsi"/>
          <w:color w:val="000000" w:themeColor="text1"/>
        </w:rPr>
        <w:t>Preserves/enhances historically-designated structures, established historic districts, or undesignated historic elements of campus</w:t>
      </w:r>
    </w:p>
    <w:p w14:paraId="01D5B452" w14:textId="09519330" w:rsidR="00AA6811" w:rsidRDefault="00AA6811" w:rsidP="00AA6811">
      <w:pPr>
        <w:rPr>
          <w:rFonts w:asciiTheme="majorHAnsi" w:hAnsiTheme="majorHAnsi"/>
          <w:color w:val="000000" w:themeColor="text1"/>
        </w:rPr>
      </w:pPr>
    </w:p>
    <w:p w14:paraId="19885D4D" w14:textId="77777777" w:rsidR="00AA6811" w:rsidRPr="00AA6811" w:rsidRDefault="00AA6811" w:rsidP="00AA6811">
      <w:pPr>
        <w:rPr>
          <w:rFonts w:asciiTheme="majorHAnsi" w:hAnsiTheme="majorHAnsi"/>
          <w:color w:val="000000" w:themeColor="text1"/>
        </w:rPr>
      </w:pPr>
    </w:p>
    <w:p w14:paraId="4E20F437" w14:textId="6487D9C2" w:rsidR="00BB36A5" w:rsidRPr="00B360E7" w:rsidRDefault="00BB36A5" w:rsidP="00BB36A5">
      <w:pPr>
        <w:pStyle w:val="ListParagraph"/>
        <w:numPr>
          <w:ilvl w:val="0"/>
          <w:numId w:val="6"/>
        </w:numPr>
        <w:rPr>
          <w:rFonts w:asciiTheme="majorHAnsi" w:hAnsiTheme="majorHAnsi"/>
          <w:color w:val="000000" w:themeColor="text1"/>
        </w:rPr>
      </w:pPr>
      <w:r w:rsidRPr="00B360E7">
        <w:rPr>
          <w:rFonts w:asciiTheme="majorHAnsi" w:hAnsiTheme="majorHAnsi"/>
          <w:color w:val="000000" w:themeColor="text1"/>
        </w:rPr>
        <w:t>Deferred Maintenance</w:t>
      </w:r>
    </w:p>
    <w:p w14:paraId="53F89068" w14:textId="00DF0C82" w:rsidR="002F7E9B" w:rsidRPr="00B360E7" w:rsidRDefault="002F7E9B" w:rsidP="002F7E9B">
      <w:pPr>
        <w:pStyle w:val="ListParagraph"/>
        <w:numPr>
          <w:ilvl w:val="1"/>
          <w:numId w:val="6"/>
        </w:numPr>
        <w:rPr>
          <w:rFonts w:asciiTheme="majorHAnsi" w:hAnsiTheme="majorHAnsi"/>
          <w:color w:val="000000" w:themeColor="text1"/>
        </w:rPr>
      </w:pPr>
      <w:r w:rsidRPr="00B360E7">
        <w:rPr>
          <w:rFonts w:asciiTheme="majorHAnsi" w:hAnsiTheme="majorHAnsi"/>
          <w:i/>
          <w:color w:val="000000" w:themeColor="text1"/>
        </w:rPr>
        <w:t>Indicator:</w:t>
      </w:r>
      <w:r w:rsidR="00970E75" w:rsidRPr="00B360E7">
        <w:rPr>
          <w:rFonts w:asciiTheme="majorHAnsi" w:hAnsiTheme="majorHAnsi"/>
          <w:i/>
          <w:color w:val="000000" w:themeColor="text1"/>
        </w:rPr>
        <w:t xml:space="preserve"> </w:t>
      </w:r>
      <w:r w:rsidR="00970E75" w:rsidRPr="00B360E7">
        <w:rPr>
          <w:rFonts w:asciiTheme="majorHAnsi" w:hAnsiTheme="majorHAnsi"/>
          <w:color w:val="000000" w:themeColor="text1"/>
        </w:rPr>
        <w:t xml:space="preserve">Reduces backlog of maintenance at a site by </w:t>
      </w:r>
      <w:r w:rsidR="00BB004D" w:rsidRPr="00B360E7">
        <w:rPr>
          <w:rFonts w:asciiTheme="majorHAnsi" w:hAnsiTheme="majorHAnsi"/>
          <w:color w:val="000000" w:themeColor="text1"/>
        </w:rPr>
        <w:t>significant percentage (TBD)</w:t>
      </w:r>
    </w:p>
    <w:p w14:paraId="6145CF39" w14:textId="77777777" w:rsidR="00BB36A5" w:rsidRPr="00B360E7" w:rsidRDefault="00BB36A5" w:rsidP="00BB36A5">
      <w:pPr>
        <w:pStyle w:val="ListParagraph"/>
        <w:numPr>
          <w:ilvl w:val="0"/>
          <w:numId w:val="6"/>
        </w:numPr>
        <w:rPr>
          <w:rFonts w:asciiTheme="majorHAnsi" w:hAnsiTheme="majorHAnsi"/>
          <w:color w:val="000000" w:themeColor="text1"/>
        </w:rPr>
      </w:pPr>
      <w:r w:rsidRPr="00B360E7">
        <w:rPr>
          <w:rFonts w:asciiTheme="majorHAnsi" w:hAnsiTheme="majorHAnsi"/>
          <w:color w:val="000000" w:themeColor="text1"/>
        </w:rPr>
        <w:t>Life on Campus</w:t>
      </w:r>
    </w:p>
    <w:p w14:paraId="4E6D09D2" w14:textId="38CA0D73" w:rsidR="00970E75" w:rsidRPr="00B360E7" w:rsidRDefault="00970E75" w:rsidP="00970E75">
      <w:pPr>
        <w:pStyle w:val="ListParagraph"/>
        <w:numPr>
          <w:ilvl w:val="1"/>
          <w:numId w:val="6"/>
        </w:numPr>
        <w:rPr>
          <w:rFonts w:asciiTheme="majorHAnsi" w:hAnsiTheme="majorHAnsi"/>
          <w:color w:val="000000" w:themeColor="text1"/>
        </w:rPr>
      </w:pPr>
      <w:r w:rsidRPr="00B360E7">
        <w:rPr>
          <w:rFonts w:asciiTheme="majorHAnsi" w:hAnsiTheme="majorHAnsi"/>
          <w:i/>
          <w:color w:val="000000" w:themeColor="text1"/>
        </w:rPr>
        <w:t>Indicator:</w:t>
      </w:r>
      <w:r w:rsidR="00BB004D" w:rsidRPr="00B360E7">
        <w:rPr>
          <w:rFonts w:asciiTheme="majorHAnsi" w:hAnsiTheme="majorHAnsi"/>
          <w:color w:val="000000" w:themeColor="text1"/>
        </w:rPr>
        <w:t xml:space="preserve"> Supports anticipated Housing Master Plan (due December 2016).</w:t>
      </w:r>
    </w:p>
    <w:p w14:paraId="4E2BB777" w14:textId="77777777" w:rsidR="00BB36A5" w:rsidRPr="00B360E7" w:rsidRDefault="00BB36A5" w:rsidP="00BB36A5">
      <w:pPr>
        <w:pStyle w:val="ListParagraph"/>
        <w:numPr>
          <w:ilvl w:val="0"/>
          <w:numId w:val="6"/>
        </w:numPr>
        <w:rPr>
          <w:rFonts w:asciiTheme="majorHAnsi" w:hAnsiTheme="majorHAnsi"/>
          <w:color w:val="000000" w:themeColor="text1"/>
        </w:rPr>
      </w:pPr>
      <w:r w:rsidRPr="00B360E7">
        <w:rPr>
          <w:rFonts w:asciiTheme="majorHAnsi" w:hAnsiTheme="majorHAnsi"/>
          <w:color w:val="000000" w:themeColor="text1"/>
        </w:rPr>
        <w:t>Building Functionality and Site Use</w:t>
      </w:r>
    </w:p>
    <w:p w14:paraId="184E7D13" w14:textId="7654055C" w:rsidR="00BB004D" w:rsidRPr="00B360E7" w:rsidRDefault="00BB004D" w:rsidP="00BB004D">
      <w:pPr>
        <w:pStyle w:val="ListParagraph"/>
        <w:numPr>
          <w:ilvl w:val="1"/>
          <w:numId w:val="6"/>
        </w:numPr>
        <w:rPr>
          <w:rFonts w:asciiTheme="majorHAnsi" w:hAnsiTheme="majorHAnsi"/>
          <w:color w:val="000000" w:themeColor="text1"/>
        </w:rPr>
      </w:pPr>
      <w:r w:rsidRPr="00B360E7">
        <w:rPr>
          <w:rFonts w:asciiTheme="majorHAnsi" w:hAnsiTheme="majorHAnsi"/>
          <w:i/>
          <w:color w:val="000000" w:themeColor="text1"/>
        </w:rPr>
        <w:t xml:space="preserve">Indicator: </w:t>
      </w:r>
      <w:r w:rsidR="00CA016E" w:rsidRPr="00B360E7">
        <w:rPr>
          <w:rFonts w:asciiTheme="majorHAnsi" w:hAnsiTheme="majorHAnsi"/>
          <w:color w:val="000000" w:themeColor="text1"/>
        </w:rPr>
        <w:t>For site, adheres to CMP Part II, Landscape Guidelines for site constraints and development.</w:t>
      </w:r>
      <w:r w:rsidRPr="00B360E7">
        <w:rPr>
          <w:rFonts w:asciiTheme="majorHAnsi" w:hAnsiTheme="majorHAnsi"/>
          <w:color w:val="000000" w:themeColor="text1"/>
        </w:rPr>
        <w:t xml:space="preserve"> </w:t>
      </w:r>
    </w:p>
    <w:p w14:paraId="7E2A306F" w14:textId="77777777" w:rsidR="00BB36A5" w:rsidRPr="00B360E7" w:rsidRDefault="00BB36A5" w:rsidP="00BB36A5">
      <w:pPr>
        <w:pStyle w:val="ListParagraph"/>
        <w:numPr>
          <w:ilvl w:val="0"/>
          <w:numId w:val="6"/>
        </w:numPr>
        <w:rPr>
          <w:rFonts w:asciiTheme="majorHAnsi" w:hAnsiTheme="majorHAnsi"/>
          <w:color w:val="000000" w:themeColor="text1"/>
        </w:rPr>
      </w:pPr>
      <w:r w:rsidRPr="00B360E7">
        <w:rPr>
          <w:rFonts w:asciiTheme="majorHAnsi" w:hAnsiTheme="majorHAnsi"/>
          <w:color w:val="000000" w:themeColor="text1"/>
        </w:rPr>
        <w:t>Process &amp; Voice</w:t>
      </w:r>
    </w:p>
    <w:p w14:paraId="33911B38" w14:textId="77777777" w:rsidR="00BB36A5" w:rsidRPr="00B360E7" w:rsidRDefault="00BB36A5" w:rsidP="00BB36A5">
      <w:pPr>
        <w:pStyle w:val="ListParagraph"/>
        <w:numPr>
          <w:ilvl w:val="0"/>
          <w:numId w:val="6"/>
        </w:numPr>
        <w:rPr>
          <w:rFonts w:asciiTheme="majorHAnsi" w:hAnsiTheme="majorHAnsi"/>
          <w:color w:val="000000" w:themeColor="text1"/>
        </w:rPr>
      </w:pPr>
      <w:r w:rsidRPr="00B360E7">
        <w:rPr>
          <w:rFonts w:asciiTheme="majorHAnsi" w:hAnsiTheme="majorHAnsi"/>
          <w:color w:val="000000" w:themeColor="text1"/>
        </w:rPr>
        <w:t>Positive Spillovers &amp; Externalities</w:t>
      </w:r>
    </w:p>
    <w:p w14:paraId="723D82D5" w14:textId="07EF91E6" w:rsidR="00A97644" w:rsidRPr="00B360E7" w:rsidRDefault="00A97644" w:rsidP="00A97644">
      <w:pPr>
        <w:pStyle w:val="ListParagraph"/>
        <w:numPr>
          <w:ilvl w:val="1"/>
          <w:numId w:val="6"/>
        </w:numPr>
        <w:rPr>
          <w:rFonts w:asciiTheme="majorHAnsi" w:hAnsiTheme="majorHAnsi"/>
          <w:i/>
          <w:color w:val="000000" w:themeColor="text1"/>
        </w:rPr>
      </w:pPr>
      <w:r w:rsidRPr="00B360E7">
        <w:rPr>
          <w:rFonts w:asciiTheme="majorHAnsi" w:hAnsiTheme="majorHAnsi"/>
          <w:i/>
          <w:color w:val="000000" w:themeColor="text1"/>
        </w:rPr>
        <w:t xml:space="preserve">Indicator: </w:t>
      </w:r>
      <w:r w:rsidRPr="00B360E7">
        <w:rPr>
          <w:rFonts w:asciiTheme="majorHAnsi" w:hAnsiTheme="majorHAnsi"/>
          <w:color w:val="000000" w:themeColor="text1"/>
        </w:rPr>
        <w:t xml:space="preserve">Proof of supporting </w:t>
      </w:r>
      <w:r w:rsidR="003925AD" w:rsidRPr="00B360E7">
        <w:rPr>
          <w:rFonts w:asciiTheme="majorHAnsi" w:hAnsiTheme="majorHAnsi"/>
          <w:color w:val="000000" w:themeColor="text1"/>
        </w:rPr>
        <w:t>another</w:t>
      </w:r>
      <w:r w:rsidRPr="00B360E7">
        <w:rPr>
          <w:rFonts w:asciiTheme="majorHAnsi" w:hAnsiTheme="majorHAnsi"/>
          <w:color w:val="000000" w:themeColor="text1"/>
        </w:rPr>
        <w:t xml:space="preserve"> college/unit plan or other campus strategy</w:t>
      </w:r>
      <w:r w:rsidR="003925AD" w:rsidRPr="00B360E7">
        <w:rPr>
          <w:rFonts w:asciiTheme="majorHAnsi" w:hAnsiTheme="majorHAnsi"/>
          <w:color w:val="000000" w:themeColor="text1"/>
        </w:rPr>
        <w:t xml:space="preserve">, </w:t>
      </w:r>
      <w:r w:rsidRPr="00B360E7">
        <w:rPr>
          <w:rFonts w:asciiTheme="majorHAnsi" w:hAnsiTheme="majorHAnsi"/>
          <w:color w:val="000000" w:themeColor="text1"/>
        </w:rPr>
        <w:t xml:space="preserve">plan outside sponsor </w:t>
      </w:r>
      <w:r w:rsidR="003925AD" w:rsidRPr="00B360E7">
        <w:rPr>
          <w:rFonts w:asciiTheme="majorHAnsi" w:hAnsiTheme="majorHAnsi"/>
          <w:color w:val="000000" w:themeColor="text1"/>
        </w:rPr>
        <w:t xml:space="preserve">org </w:t>
      </w:r>
      <w:r w:rsidRPr="00B360E7">
        <w:rPr>
          <w:rFonts w:asciiTheme="majorHAnsi" w:hAnsiTheme="majorHAnsi"/>
          <w:color w:val="000000" w:themeColor="text1"/>
        </w:rPr>
        <w:t>responsibility focus area</w:t>
      </w:r>
    </w:p>
    <w:p w14:paraId="60CE07C9" w14:textId="77777777" w:rsidR="00BB36A5" w:rsidRPr="00B360E7" w:rsidRDefault="00BB36A5" w:rsidP="00BB36A5">
      <w:pPr>
        <w:pStyle w:val="ListParagraph"/>
        <w:numPr>
          <w:ilvl w:val="0"/>
          <w:numId w:val="6"/>
        </w:numPr>
        <w:rPr>
          <w:rFonts w:asciiTheme="majorHAnsi" w:hAnsiTheme="majorHAnsi"/>
          <w:color w:val="000000" w:themeColor="text1"/>
        </w:rPr>
      </w:pPr>
      <w:r w:rsidRPr="00B360E7">
        <w:rPr>
          <w:rFonts w:asciiTheme="majorHAnsi" w:hAnsiTheme="majorHAnsi"/>
          <w:color w:val="000000" w:themeColor="text1"/>
        </w:rPr>
        <w:t>Community Engagement, Integration, and Grant Opportunities</w:t>
      </w:r>
    </w:p>
    <w:p w14:paraId="344121DB" w14:textId="0CBCE0A7" w:rsidR="007C2FDB" w:rsidRPr="00B360E7" w:rsidRDefault="007C2FDB" w:rsidP="007C2FDB">
      <w:pPr>
        <w:pStyle w:val="ListParagraph"/>
        <w:numPr>
          <w:ilvl w:val="1"/>
          <w:numId w:val="6"/>
        </w:numPr>
        <w:rPr>
          <w:rFonts w:asciiTheme="majorHAnsi" w:hAnsiTheme="majorHAnsi"/>
          <w:i/>
          <w:color w:val="000000" w:themeColor="text1"/>
        </w:rPr>
      </w:pPr>
      <w:r w:rsidRPr="00B360E7">
        <w:rPr>
          <w:rFonts w:asciiTheme="majorHAnsi" w:hAnsiTheme="majorHAnsi"/>
          <w:i/>
          <w:color w:val="000000" w:themeColor="text1"/>
        </w:rPr>
        <w:t xml:space="preserve">Indicator: </w:t>
      </w:r>
      <w:r w:rsidRPr="00B360E7">
        <w:rPr>
          <w:rFonts w:asciiTheme="majorHAnsi" w:hAnsiTheme="majorHAnsi"/>
          <w:color w:val="000000" w:themeColor="text1"/>
        </w:rPr>
        <w:t>Proof of potential to enhance Town-Gown relations, enhance campus gateways or neighborhoods</w:t>
      </w:r>
    </w:p>
    <w:p w14:paraId="7D1F4807" w14:textId="45031935" w:rsidR="007C2FDB" w:rsidRPr="00B360E7" w:rsidRDefault="007C2FDB" w:rsidP="007C2FDB">
      <w:pPr>
        <w:pStyle w:val="ListParagraph"/>
        <w:numPr>
          <w:ilvl w:val="1"/>
          <w:numId w:val="6"/>
        </w:numPr>
        <w:rPr>
          <w:rFonts w:asciiTheme="majorHAnsi" w:hAnsiTheme="majorHAnsi"/>
          <w:i/>
          <w:color w:val="000000" w:themeColor="text1"/>
        </w:rPr>
      </w:pPr>
      <w:bookmarkStart w:id="0" w:name="_GoBack"/>
      <w:bookmarkEnd w:id="0"/>
      <w:r w:rsidRPr="00B360E7">
        <w:rPr>
          <w:rFonts w:asciiTheme="majorHAnsi" w:hAnsiTheme="majorHAnsi"/>
          <w:i/>
          <w:color w:val="000000" w:themeColor="text1"/>
        </w:rPr>
        <w:t xml:space="preserve">Indicator: </w:t>
      </w:r>
      <w:r w:rsidRPr="00B360E7">
        <w:rPr>
          <w:rFonts w:asciiTheme="majorHAnsi" w:hAnsiTheme="majorHAnsi"/>
          <w:color w:val="000000" w:themeColor="text1"/>
        </w:rPr>
        <w:t>Federal, State, local funding leverage capacity</w:t>
      </w:r>
    </w:p>
    <w:p w14:paraId="5B0D9F0E" w14:textId="77777777" w:rsidR="00BB36A5" w:rsidRPr="00B360E7" w:rsidRDefault="00BB36A5" w:rsidP="00BB36A5">
      <w:pPr>
        <w:pStyle w:val="ListParagraph"/>
        <w:numPr>
          <w:ilvl w:val="0"/>
          <w:numId w:val="6"/>
        </w:numPr>
        <w:rPr>
          <w:rFonts w:asciiTheme="majorHAnsi" w:hAnsiTheme="majorHAnsi"/>
          <w:color w:val="000000" w:themeColor="text1"/>
        </w:rPr>
      </w:pPr>
      <w:r w:rsidRPr="00B360E7">
        <w:rPr>
          <w:rFonts w:asciiTheme="majorHAnsi" w:hAnsiTheme="majorHAnsi"/>
          <w:color w:val="000000" w:themeColor="text1"/>
        </w:rPr>
        <w:t>Innovation</w:t>
      </w:r>
    </w:p>
    <w:p w14:paraId="27AAB77A" w14:textId="42435040" w:rsidR="008254A1" w:rsidRPr="00B360E7" w:rsidRDefault="00BB36A5" w:rsidP="00BB36A5">
      <w:pPr>
        <w:rPr>
          <w:rFonts w:asciiTheme="majorHAnsi" w:hAnsiTheme="majorHAnsi"/>
          <w:color w:val="FF0000"/>
        </w:rPr>
      </w:pPr>
      <w:r w:rsidRPr="00B360E7">
        <w:rPr>
          <w:rFonts w:asciiTheme="majorHAnsi" w:hAnsiTheme="majorHAnsi"/>
          <w:color w:val="FF0000"/>
        </w:rPr>
        <w:t xml:space="preserve"> </w:t>
      </w:r>
    </w:p>
    <w:p w14:paraId="41A50D4D" w14:textId="60A8AD39" w:rsidR="00EF63CF" w:rsidRPr="00B360E7" w:rsidRDefault="00EF63CF" w:rsidP="008D1959">
      <w:pPr>
        <w:spacing w:before="100" w:beforeAutospacing="1" w:after="100" w:afterAutospacing="1"/>
        <w:rPr>
          <w:rFonts w:asciiTheme="majorHAnsi" w:hAnsiTheme="majorHAnsi"/>
          <w:u w:val="single"/>
        </w:rPr>
      </w:pPr>
      <w:r w:rsidRPr="00B360E7">
        <w:rPr>
          <w:rFonts w:asciiTheme="majorHAnsi" w:hAnsiTheme="majorHAnsi"/>
          <w:u w:val="single"/>
        </w:rPr>
        <w:t>Inter-play and double counting</w:t>
      </w:r>
      <w:r w:rsidR="0087150F">
        <w:rPr>
          <w:rFonts w:asciiTheme="majorHAnsi" w:hAnsiTheme="majorHAnsi"/>
          <w:u w:val="single"/>
        </w:rPr>
        <w:t xml:space="preserve"> of criteria</w:t>
      </w:r>
    </w:p>
    <w:p w14:paraId="0DFB29E9" w14:textId="675995A3" w:rsidR="00726405" w:rsidRPr="00B360E7" w:rsidRDefault="00EF63CF" w:rsidP="008D1959">
      <w:pPr>
        <w:spacing w:before="100" w:beforeAutospacing="1" w:after="100" w:afterAutospacing="1"/>
        <w:rPr>
          <w:rFonts w:asciiTheme="majorHAnsi" w:hAnsiTheme="majorHAnsi"/>
        </w:rPr>
      </w:pPr>
      <w:r w:rsidRPr="00B360E7">
        <w:rPr>
          <w:rFonts w:asciiTheme="majorHAnsi" w:hAnsiTheme="majorHAnsi"/>
        </w:rPr>
        <w:t xml:space="preserve">It is important to recognize interplay between various criteria. For example, the Campus Master Plan (criterion 1) is very much informed by concerns </w:t>
      </w:r>
      <w:r w:rsidR="00726405" w:rsidRPr="00B360E7">
        <w:rPr>
          <w:rFonts w:asciiTheme="majorHAnsi" w:hAnsiTheme="majorHAnsi"/>
        </w:rPr>
        <w:t xml:space="preserve">about quality of </w:t>
      </w:r>
      <w:r w:rsidRPr="00B360E7">
        <w:rPr>
          <w:rFonts w:asciiTheme="majorHAnsi" w:hAnsiTheme="majorHAnsi"/>
        </w:rPr>
        <w:t>Life on Campus (criterion 7)</w:t>
      </w:r>
      <w:r w:rsidR="0087150F">
        <w:rPr>
          <w:rFonts w:asciiTheme="majorHAnsi" w:hAnsiTheme="majorHAnsi"/>
        </w:rPr>
        <w:t xml:space="preserve"> and Building Functionality and Site Use (criterion 8)</w:t>
      </w:r>
      <w:r w:rsidRPr="00B360E7">
        <w:rPr>
          <w:rFonts w:asciiTheme="majorHAnsi" w:hAnsiTheme="majorHAnsi"/>
        </w:rPr>
        <w:t>.</w:t>
      </w:r>
      <w:r w:rsidR="00726405" w:rsidRPr="00B360E7">
        <w:rPr>
          <w:rFonts w:asciiTheme="majorHAnsi" w:hAnsiTheme="majorHAnsi"/>
        </w:rPr>
        <w:t xml:space="preserve"> Similarly, </w:t>
      </w:r>
      <w:r w:rsidRPr="00B360E7">
        <w:rPr>
          <w:rFonts w:asciiTheme="majorHAnsi" w:hAnsiTheme="majorHAnsi"/>
        </w:rPr>
        <w:t xml:space="preserve">community engagement (criteria 11) is </w:t>
      </w:r>
      <w:r w:rsidR="00726405" w:rsidRPr="00B360E7">
        <w:rPr>
          <w:rFonts w:asciiTheme="majorHAnsi" w:hAnsiTheme="majorHAnsi"/>
        </w:rPr>
        <w:t xml:space="preserve">connected to a more general concern with </w:t>
      </w:r>
      <w:r w:rsidRPr="00B360E7">
        <w:rPr>
          <w:rFonts w:asciiTheme="majorHAnsi" w:hAnsiTheme="majorHAnsi"/>
        </w:rPr>
        <w:t xml:space="preserve">process and voice (criterion 9). </w:t>
      </w:r>
      <w:r w:rsidR="00726405" w:rsidRPr="00B360E7">
        <w:rPr>
          <w:rFonts w:asciiTheme="majorHAnsi" w:hAnsiTheme="majorHAnsi"/>
        </w:rPr>
        <w:t xml:space="preserve"> If we were to collapse the list by combining kindred criteria, specific values and principles we identified as important would not be clearly communicated. But, because some of these values and principles surface in more than one criteria, there is a risk of ‘double counting’</w:t>
      </w:r>
      <w:r w:rsidR="00131591" w:rsidRPr="00B360E7">
        <w:rPr>
          <w:rFonts w:asciiTheme="majorHAnsi" w:hAnsiTheme="majorHAnsi"/>
        </w:rPr>
        <w:t xml:space="preserve"> (a specific concern can inform assessment of how well or how poorly a project fulfills multiple criteria).</w:t>
      </w:r>
      <w:r w:rsidR="00726405" w:rsidRPr="00B360E7">
        <w:rPr>
          <w:rFonts w:asciiTheme="majorHAnsi" w:hAnsiTheme="majorHAnsi"/>
        </w:rPr>
        <w:t xml:space="preserve"> </w:t>
      </w:r>
    </w:p>
    <w:p w14:paraId="0467181A" w14:textId="53FFC4EE" w:rsidR="00EF63CF" w:rsidRPr="00B360E7" w:rsidRDefault="00726405" w:rsidP="008D1959">
      <w:pPr>
        <w:spacing w:before="100" w:beforeAutospacing="1" w:after="100" w:afterAutospacing="1"/>
        <w:rPr>
          <w:rFonts w:asciiTheme="majorHAnsi" w:hAnsiTheme="majorHAnsi"/>
        </w:rPr>
      </w:pPr>
      <w:r w:rsidRPr="00B360E7">
        <w:rPr>
          <w:rFonts w:asciiTheme="majorHAnsi" w:hAnsiTheme="majorHAnsi"/>
        </w:rPr>
        <w:t xml:space="preserve">While the PCPG explicitly expressed that they do not view the output of the CPC Working Group as serving as a scoring tool or ranking matrix, the issue of double counting is important to address. To the extent the criteria will be used to structure thinking and discussion of the relative merits of projects, </w:t>
      </w:r>
      <w:r w:rsidR="00131591" w:rsidRPr="00B360E7">
        <w:rPr>
          <w:rFonts w:asciiTheme="majorHAnsi" w:hAnsiTheme="majorHAnsi"/>
        </w:rPr>
        <w:t>it is important to recognize that the criteria are not fully independent.</w:t>
      </w:r>
    </w:p>
    <w:p w14:paraId="09617216" w14:textId="7A62656B" w:rsidR="00726405" w:rsidRPr="00B360E7" w:rsidRDefault="00726405" w:rsidP="008D1959">
      <w:pPr>
        <w:spacing w:before="100" w:beforeAutospacing="1" w:after="100" w:afterAutospacing="1"/>
        <w:rPr>
          <w:rFonts w:asciiTheme="majorHAnsi" w:hAnsiTheme="majorHAnsi"/>
          <w:color w:val="000000" w:themeColor="text1"/>
        </w:rPr>
      </w:pPr>
    </w:p>
    <w:p w14:paraId="0EB5C170" w14:textId="77777777" w:rsidR="00AA6811" w:rsidRDefault="00AA6811" w:rsidP="008D1959">
      <w:pPr>
        <w:spacing w:before="100" w:beforeAutospacing="1" w:after="100" w:afterAutospacing="1"/>
        <w:rPr>
          <w:rFonts w:asciiTheme="majorHAnsi" w:hAnsiTheme="majorHAnsi"/>
          <w:b/>
          <w:color w:val="000000" w:themeColor="text1"/>
        </w:rPr>
      </w:pPr>
    </w:p>
    <w:p w14:paraId="1E364172" w14:textId="7C0E74A2" w:rsidR="00EF63CF" w:rsidRPr="00B707F3" w:rsidRDefault="00AA6811" w:rsidP="008D1959">
      <w:pPr>
        <w:spacing w:before="100" w:beforeAutospacing="1" w:after="100" w:afterAutospacing="1"/>
        <w:rPr>
          <w:rFonts w:asciiTheme="majorHAnsi" w:hAnsiTheme="majorHAnsi"/>
          <w:b/>
          <w:i/>
          <w:color w:val="000000" w:themeColor="text1"/>
        </w:rPr>
      </w:pPr>
      <w:r w:rsidRPr="00B707F3">
        <w:rPr>
          <w:rFonts w:asciiTheme="majorHAnsi" w:hAnsiTheme="majorHAnsi"/>
          <w:b/>
          <w:i/>
          <w:color w:val="000000" w:themeColor="text1"/>
        </w:rPr>
        <w:lastRenderedPageBreak/>
        <w:t xml:space="preserve">c) </w:t>
      </w:r>
      <w:r w:rsidR="00EF63CF" w:rsidRPr="00B707F3">
        <w:rPr>
          <w:rFonts w:asciiTheme="majorHAnsi" w:hAnsiTheme="majorHAnsi"/>
          <w:b/>
          <w:i/>
          <w:color w:val="000000" w:themeColor="text1"/>
        </w:rPr>
        <w:t>Weighting</w:t>
      </w:r>
      <w:r w:rsidR="0087150F" w:rsidRPr="00B707F3">
        <w:rPr>
          <w:rFonts w:asciiTheme="majorHAnsi" w:hAnsiTheme="majorHAnsi"/>
          <w:b/>
          <w:i/>
          <w:color w:val="000000" w:themeColor="text1"/>
        </w:rPr>
        <w:t xml:space="preserve"> of criteria</w:t>
      </w:r>
    </w:p>
    <w:p w14:paraId="7B66D43F" w14:textId="433BE1AE" w:rsidR="00EF63CF" w:rsidRPr="00B360E7" w:rsidRDefault="00EF63CF" w:rsidP="008D1959">
      <w:pPr>
        <w:spacing w:before="100" w:beforeAutospacing="1" w:after="100" w:afterAutospacing="1"/>
        <w:rPr>
          <w:rFonts w:asciiTheme="majorHAnsi" w:hAnsiTheme="majorHAnsi"/>
          <w:color w:val="000000" w:themeColor="text1"/>
        </w:rPr>
      </w:pPr>
      <w:r w:rsidRPr="00B360E7">
        <w:rPr>
          <w:rFonts w:asciiTheme="majorHAnsi" w:hAnsiTheme="majorHAnsi"/>
          <w:color w:val="000000" w:themeColor="text1"/>
        </w:rPr>
        <w:t>The CPC Working Group identified all 12 criteria as relevant for assessing the priority that should be attached to a project</w:t>
      </w:r>
      <w:r w:rsidR="00B707F3">
        <w:rPr>
          <w:rFonts w:asciiTheme="majorHAnsi" w:hAnsiTheme="majorHAnsi"/>
          <w:color w:val="000000" w:themeColor="text1"/>
        </w:rPr>
        <w:t xml:space="preserve"> proposal</w:t>
      </w:r>
      <w:r w:rsidRPr="00B360E7">
        <w:rPr>
          <w:rFonts w:asciiTheme="majorHAnsi" w:hAnsiTheme="majorHAnsi"/>
          <w:color w:val="000000" w:themeColor="text1"/>
        </w:rPr>
        <w:t xml:space="preserve">, the significance or weight attached to </w:t>
      </w:r>
      <w:r w:rsidR="00B707F3">
        <w:rPr>
          <w:rFonts w:asciiTheme="majorHAnsi" w:hAnsiTheme="majorHAnsi"/>
          <w:color w:val="000000" w:themeColor="text1"/>
        </w:rPr>
        <w:t xml:space="preserve">each </w:t>
      </w:r>
      <w:r w:rsidRPr="00B360E7">
        <w:rPr>
          <w:rFonts w:asciiTheme="majorHAnsi" w:hAnsiTheme="majorHAnsi"/>
          <w:color w:val="000000" w:themeColor="text1"/>
        </w:rPr>
        <w:t>criteri</w:t>
      </w:r>
      <w:r w:rsidR="00B707F3">
        <w:rPr>
          <w:rFonts w:asciiTheme="majorHAnsi" w:hAnsiTheme="majorHAnsi"/>
          <w:color w:val="000000" w:themeColor="text1"/>
        </w:rPr>
        <w:t>on</w:t>
      </w:r>
      <w:r w:rsidRPr="00B360E7">
        <w:rPr>
          <w:rFonts w:asciiTheme="majorHAnsi" w:hAnsiTheme="majorHAnsi"/>
          <w:color w:val="000000" w:themeColor="text1"/>
        </w:rPr>
        <w:t xml:space="preserve"> is not equal.</w:t>
      </w:r>
      <w:r w:rsidR="00B665DF" w:rsidRPr="00B360E7">
        <w:rPr>
          <w:rFonts w:asciiTheme="majorHAnsi" w:hAnsiTheme="majorHAnsi"/>
          <w:color w:val="000000" w:themeColor="text1"/>
        </w:rPr>
        <w:t xml:space="preserve"> </w:t>
      </w:r>
    </w:p>
    <w:p w14:paraId="6AD9D298" w14:textId="660CF957" w:rsidR="0051109F" w:rsidRPr="00B360E7" w:rsidRDefault="00DF1548" w:rsidP="008D1959">
      <w:pPr>
        <w:spacing w:before="100" w:beforeAutospacing="1" w:after="100" w:afterAutospacing="1"/>
        <w:rPr>
          <w:rFonts w:asciiTheme="majorHAnsi" w:hAnsiTheme="majorHAnsi"/>
          <w:color w:val="000000" w:themeColor="text1"/>
        </w:rPr>
      </w:pPr>
      <w:r w:rsidRPr="00B360E7">
        <w:rPr>
          <w:rFonts w:asciiTheme="majorHAnsi" w:hAnsiTheme="majorHAnsi"/>
          <w:color w:val="000000" w:themeColor="text1"/>
        </w:rPr>
        <w:t>After develop</w:t>
      </w:r>
      <w:r w:rsidR="00702254" w:rsidRPr="00B360E7">
        <w:rPr>
          <w:rFonts w:asciiTheme="majorHAnsi" w:hAnsiTheme="majorHAnsi"/>
          <w:color w:val="000000" w:themeColor="text1"/>
        </w:rPr>
        <w:t>ing</w:t>
      </w:r>
      <w:r w:rsidRPr="00B360E7">
        <w:rPr>
          <w:rFonts w:asciiTheme="majorHAnsi" w:hAnsiTheme="majorHAnsi"/>
          <w:color w:val="000000" w:themeColor="text1"/>
        </w:rPr>
        <w:t xml:space="preserve"> the criteria, t</w:t>
      </w:r>
      <w:r w:rsidR="0051109F" w:rsidRPr="00B360E7">
        <w:rPr>
          <w:rFonts w:asciiTheme="majorHAnsi" w:hAnsiTheme="majorHAnsi"/>
          <w:color w:val="000000" w:themeColor="text1"/>
        </w:rPr>
        <w:t xml:space="preserve">he group completed </w:t>
      </w:r>
      <w:r w:rsidR="0051379B">
        <w:rPr>
          <w:rFonts w:asciiTheme="majorHAnsi" w:hAnsiTheme="majorHAnsi"/>
          <w:color w:val="000000" w:themeColor="text1"/>
        </w:rPr>
        <w:t>a series of ranking</w:t>
      </w:r>
      <w:r w:rsidR="0051109F" w:rsidRPr="00B360E7">
        <w:rPr>
          <w:rFonts w:asciiTheme="majorHAnsi" w:hAnsiTheme="majorHAnsi"/>
          <w:color w:val="000000" w:themeColor="text1"/>
        </w:rPr>
        <w:t xml:space="preserve"> exercises to </w:t>
      </w:r>
      <w:r w:rsidR="00A97644" w:rsidRPr="00B360E7">
        <w:rPr>
          <w:rFonts w:asciiTheme="majorHAnsi" w:hAnsiTheme="majorHAnsi"/>
          <w:color w:val="000000" w:themeColor="text1"/>
        </w:rPr>
        <w:t xml:space="preserve">consider </w:t>
      </w:r>
      <w:r w:rsidR="00B360E7">
        <w:rPr>
          <w:rFonts w:asciiTheme="majorHAnsi" w:hAnsiTheme="majorHAnsi"/>
          <w:color w:val="000000" w:themeColor="text1"/>
        </w:rPr>
        <w:t xml:space="preserve">the relative weight attached to the various criteria and to reflect on patterns of agreement and disagreement within the group. We </w:t>
      </w:r>
      <w:r w:rsidR="008E135E" w:rsidRPr="00B360E7">
        <w:rPr>
          <w:rFonts w:asciiTheme="majorHAnsi" w:hAnsiTheme="majorHAnsi"/>
          <w:color w:val="000000" w:themeColor="text1"/>
        </w:rPr>
        <w:t xml:space="preserve">first </w:t>
      </w:r>
      <w:r w:rsidR="00B360E7">
        <w:rPr>
          <w:rFonts w:asciiTheme="majorHAnsi" w:hAnsiTheme="majorHAnsi"/>
          <w:color w:val="000000" w:themeColor="text1"/>
        </w:rPr>
        <w:t xml:space="preserve">concentrated </w:t>
      </w:r>
      <w:r w:rsidR="008E135E" w:rsidRPr="00B360E7">
        <w:rPr>
          <w:rFonts w:asciiTheme="majorHAnsi" w:hAnsiTheme="majorHAnsi"/>
          <w:color w:val="000000" w:themeColor="text1"/>
        </w:rPr>
        <w:t xml:space="preserve">on deferred maintenance – keeping with original charge </w:t>
      </w:r>
      <w:r w:rsidR="007B2397" w:rsidRPr="00B360E7">
        <w:rPr>
          <w:rFonts w:asciiTheme="majorHAnsi" w:hAnsiTheme="majorHAnsi"/>
          <w:color w:val="000000" w:themeColor="text1"/>
        </w:rPr>
        <w:t xml:space="preserve">looking at 33 specific deferred maintenance facility needs. Next, the group </w:t>
      </w:r>
      <w:r w:rsidR="0051379B">
        <w:rPr>
          <w:rFonts w:asciiTheme="majorHAnsi" w:hAnsiTheme="majorHAnsi"/>
          <w:color w:val="000000" w:themeColor="text1"/>
        </w:rPr>
        <w:t xml:space="preserve">repeated the ranking procedure to consider weights attached to the criteria when applied to all possible project proposals. We believe </w:t>
      </w:r>
      <w:r w:rsidR="0057129E" w:rsidRPr="00B360E7">
        <w:rPr>
          <w:rFonts w:asciiTheme="majorHAnsi" w:hAnsiTheme="majorHAnsi"/>
          <w:color w:val="000000" w:themeColor="text1"/>
        </w:rPr>
        <w:t xml:space="preserve">that all projects (new </w:t>
      </w:r>
      <w:r w:rsidR="009B40DC" w:rsidRPr="00B360E7">
        <w:rPr>
          <w:rFonts w:asciiTheme="majorHAnsi" w:hAnsiTheme="majorHAnsi"/>
          <w:color w:val="000000" w:themeColor="text1"/>
        </w:rPr>
        <w:t>facilities, landscape initiatives and infr</w:t>
      </w:r>
      <w:r w:rsidR="00A433A9" w:rsidRPr="00B360E7">
        <w:rPr>
          <w:rFonts w:asciiTheme="majorHAnsi" w:hAnsiTheme="majorHAnsi"/>
          <w:color w:val="000000" w:themeColor="text1"/>
        </w:rPr>
        <w:t>astructure projects not</w:t>
      </w:r>
      <w:r w:rsidR="009B40DC" w:rsidRPr="00B360E7">
        <w:rPr>
          <w:rFonts w:asciiTheme="majorHAnsi" w:hAnsiTheme="majorHAnsi"/>
          <w:color w:val="000000" w:themeColor="text1"/>
        </w:rPr>
        <w:t xml:space="preserve"> </w:t>
      </w:r>
      <w:r w:rsidR="00702254" w:rsidRPr="00B360E7">
        <w:rPr>
          <w:rFonts w:asciiTheme="majorHAnsi" w:hAnsiTheme="majorHAnsi"/>
          <w:color w:val="000000" w:themeColor="text1"/>
        </w:rPr>
        <w:t xml:space="preserve">cited for </w:t>
      </w:r>
      <w:r w:rsidR="009B40DC" w:rsidRPr="00B360E7">
        <w:rPr>
          <w:rFonts w:asciiTheme="majorHAnsi" w:hAnsiTheme="majorHAnsi"/>
          <w:color w:val="000000" w:themeColor="text1"/>
        </w:rPr>
        <w:t xml:space="preserve">deferred maintenance) </w:t>
      </w:r>
      <w:r w:rsidR="00A55035" w:rsidRPr="00B360E7">
        <w:rPr>
          <w:rFonts w:asciiTheme="majorHAnsi" w:hAnsiTheme="majorHAnsi"/>
          <w:color w:val="000000" w:themeColor="text1"/>
        </w:rPr>
        <w:t xml:space="preserve">will inevitably compete </w:t>
      </w:r>
      <w:r w:rsidR="00702254" w:rsidRPr="00B360E7">
        <w:rPr>
          <w:rFonts w:asciiTheme="majorHAnsi" w:hAnsiTheme="majorHAnsi"/>
          <w:color w:val="000000" w:themeColor="text1"/>
        </w:rPr>
        <w:t xml:space="preserve">against deferred maintenance priorities </w:t>
      </w:r>
      <w:r w:rsidR="00A55035" w:rsidRPr="00B360E7">
        <w:rPr>
          <w:rFonts w:asciiTheme="majorHAnsi" w:hAnsiTheme="majorHAnsi"/>
          <w:color w:val="000000" w:themeColor="text1"/>
        </w:rPr>
        <w:t>for the same limited funding</w:t>
      </w:r>
      <w:r w:rsidR="0051379B">
        <w:rPr>
          <w:rFonts w:asciiTheme="majorHAnsi" w:hAnsiTheme="majorHAnsi"/>
          <w:color w:val="000000" w:themeColor="text1"/>
        </w:rPr>
        <w:t xml:space="preserve"> in the current period</w:t>
      </w:r>
      <w:r w:rsidR="00702254" w:rsidRPr="00B360E7">
        <w:rPr>
          <w:rFonts w:asciiTheme="majorHAnsi" w:hAnsiTheme="majorHAnsi"/>
          <w:color w:val="000000" w:themeColor="text1"/>
        </w:rPr>
        <w:t>,</w:t>
      </w:r>
      <w:r w:rsidR="00A55035" w:rsidRPr="00B360E7">
        <w:rPr>
          <w:rFonts w:asciiTheme="majorHAnsi" w:hAnsiTheme="majorHAnsi"/>
          <w:color w:val="000000" w:themeColor="text1"/>
        </w:rPr>
        <w:t xml:space="preserve"> and </w:t>
      </w:r>
      <w:r w:rsidR="009B40DC" w:rsidRPr="00B360E7">
        <w:rPr>
          <w:rFonts w:asciiTheme="majorHAnsi" w:hAnsiTheme="majorHAnsi"/>
          <w:color w:val="000000" w:themeColor="text1"/>
        </w:rPr>
        <w:t>in the long-term</w:t>
      </w:r>
      <w:r w:rsidR="0051379B">
        <w:rPr>
          <w:rFonts w:asciiTheme="majorHAnsi" w:hAnsiTheme="majorHAnsi"/>
          <w:color w:val="000000" w:themeColor="text1"/>
        </w:rPr>
        <w:t xml:space="preserve"> we assume that the focus on </w:t>
      </w:r>
      <w:r w:rsidR="009B40DC" w:rsidRPr="00B360E7">
        <w:rPr>
          <w:rFonts w:asciiTheme="majorHAnsi" w:hAnsiTheme="majorHAnsi"/>
          <w:color w:val="000000" w:themeColor="text1"/>
        </w:rPr>
        <w:t>deferred maintenance w</w:t>
      </w:r>
      <w:r w:rsidR="00702254" w:rsidRPr="00B360E7">
        <w:rPr>
          <w:rFonts w:asciiTheme="majorHAnsi" w:hAnsiTheme="majorHAnsi"/>
          <w:color w:val="000000" w:themeColor="text1"/>
        </w:rPr>
        <w:t>ill</w:t>
      </w:r>
      <w:r w:rsidR="009B40DC" w:rsidRPr="00B360E7">
        <w:rPr>
          <w:rFonts w:asciiTheme="majorHAnsi" w:hAnsiTheme="majorHAnsi"/>
          <w:color w:val="000000" w:themeColor="text1"/>
        </w:rPr>
        <w:t xml:space="preserve"> </w:t>
      </w:r>
      <w:r w:rsidR="00EA33A2">
        <w:rPr>
          <w:rFonts w:asciiTheme="majorHAnsi" w:hAnsiTheme="majorHAnsi"/>
          <w:color w:val="000000" w:themeColor="text1"/>
        </w:rPr>
        <w:t>recede</w:t>
      </w:r>
      <w:r w:rsidR="009B40DC" w:rsidRPr="00B360E7">
        <w:rPr>
          <w:rFonts w:asciiTheme="majorHAnsi" w:hAnsiTheme="majorHAnsi"/>
          <w:color w:val="000000" w:themeColor="text1"/>
        </w:rPr>
        <w:t>.</w:t>
      </w:r>
    </w:p>
    <w:p w14:paraId="08AB2F4A" w14:textId="31B617AE" w:rsidR="009B40DC" w:rsidRPr="00B360E7" w:rsidRDefault="009B40DC" w:rsidP="00A55035">
      <w:pPr>
        <w:rPr>
          <w:rFonts w:asciiTheme="majorHAnsi" w:hAnsiTheme="majorHAnsi"/>
          <w:color w:val="000000" w:themeColor="text1"/>
        </w:rPr>
      </w:pPr>
      <w:r w:rsidRPr="00B360E7">
        <w:rPr>
          <w:rFonts w:asciiTheme="majorHAnsi" w:hAnsiTheme="majorHAnsi"/>
          <w:color w:val="000000" w:themeColor="text1"/>
        </w:rPr>
        <w:t>These exercises revealed</w:t>
      </w:r>
      <w:r w:rsidR="004E7336" w:rsidRPr="00B360E7">
        <w:rPr>
          <w:rFonts w:asciiTheme="majorHAnsi" w:hAnsiTheme="majorHAnsi"/>
          <w:color w:val="000000" w:themeColor="text1"/>
        </w:rPr>
        <w:t xml:space="preserve"> a few interesting </w:t>
      </w:r>
      <w:r w:rsidR="005C47C5">
        <w:rPr>
          <w:rFonts w:asciiTheme="majorHAnsi" w:hAnsiTheme="majorHAnsi"/>
          <w:color w:val="000000" w:themeColor="text1"/>
        </w:rPr>
        <w:t>patterns</w:t>
      </w:r>
      <w:r w:rsidR="004E7336" w:rsidRPr="00B360E7">
        <w:rPr>
          <w:rFonts w:asciiTheme="majorHAnsi" w:hAnsiTheme="majorHAnsi"/>
          <w:color w:val="000000" w:themeColor="text1"/>
        </w:rPr>
        <w:t>:</w:t>
      </w:r>
    </w:p>
    <w:p w14:paraId="7FC71E0C" w14:textId="5ED2F4CA" w:rsidR="005C47C5" w:rsidRDefault="00E84AA5" w:rsidP="00BA60EB">
      <w:pPr>
        <w:pStyle w:val="ListParagraph"/>
        <w:numPr>
          <w:ilvl w:val="0"/>
          <w:numId w:val="9"/>
        </w:numPr>
        <w:rPr>
          <w:rFonts w:asciiTheme="majorHAnsi" w:hAnsiTheme="majorHAnsi"/>
          <w:color w:val="000000" w:themeColor="text1"/>
        </w:rPr>
      </w:pPr>
      <w:r w:rsidRPr="00EA33A2">
        <w:rPr>
          <w:rFonts w:asciiTheme="majorHAnsi" w:hAnsiTheme="majorHAnsi"/>
          <w:color w:val="000000" w:themeColor="text1"/>
        </w:rPr>
        <w:t>When considering projects solely from a</w:t>
      </w:r>
      <w:r w:rsidR="008A1BE8" w:rsidRPr="00EA33A2">
        <w:rPr>
          <w:rFonts w:asciiTheme="majorHAnsi" w:hAnsiTheme="majorHAnsi"/>
          <w:color w:val="000000" w:themeColor="text1"/>
        </w:rPr>
        <w:t xml:space="preserve"> d</w:t>
      </w:r>
      <w:r w:rsidRPr="00EA33A2">
        <w:rPr>
          <w:rFonts w:asciiTheme="majorHAnsi" w:hAnsiTheme="majorHAnsi"/>
          <w:color w:val="000000" w:themeColor="text1"/>
        </w:rPr>
        <w:t>eferred maintenance perspective, the</w:t>
      </w:r>
      <w:r w:rsidR="008A1BE8" w:rsidRPr="00EA33A2">
        <w:rPr>
          <w:rFonts w:asciiTheme="majorHAnsi" w:hAnsiTheme="majorHAnsi"/>
          <w:color w:val="000000" w:themeColor="text1"/>
        </w:rPr>
        <w:t xml:space="preserve"> top consideration was </w:t>
      </w:r>
      <w:r w:rsidR="008566F5" w:rsidRPr="00EA33A2">
        <w:rPr>
          <w:rFonts w:asciiTheme="majorHAnsi" w:hAnsiTheme="majorHAnsi"/>
          <w:color w:val="000000" w:themeColor="text1"/>
        </w:rPr>
        <w:t>Regulatory Com</w:t>
      </w:r>
      <w:r w:rsidR="00C510D0" w:rsidRPr="00EA33A2">
        <w:rPr>
          <w:rFonts w:asciiTheme="majorHAnsi" w:hAnsiTheme="majorHAnsi"/>
          <w:color w:val="000000" w:themeColor="text1"/>
        </w:rPr>
        <w:t>pliance and Health &amp; Safety</w:t>
      </w:r>
      <w:r w:rsidR="00EA33A2" w:rsidRPr="00EA33A2">
        <w:rPr>
          <w:rFonts w:asciiTheme="majorHAnsi" w:hAnsiTheme="majorHAnsi"/>
          <w:color w:val="000000" w:themeColor="text1"/>
        </w:rPr>
        <w:t>.</w:t>
      </w:r>
    </w:p>
    <w:p w14:paraId="5E05C2B2" w14:textId="77777777" w:rsidR="0084753B" w:rsidRPr="00EA33A2" w:rsidRDefault="0084753B" w:rsidP="0087150F">
      <w:pPr>
        <w:pStyle w:val="ListParagraph"/>
        <w:rPr>
          <w:rFonts w:asciiTheme="majorHAnsi" w:hAnsiTheme="majorHAnsi"/>
          <w:color w:val="000000" w:themeColor="text1"/>
        </w:rPr>
      </w:pPr>
    </w:p>
    <w:p w14:paraId="4CDB2FEE" w14:textId="10EFD034" w:rsidR="006A5116" w:rsidRPr="00983EAE" w:rsidRDefault="00B707F3" w:rsidP="006A5116">
      <w:pPr>
        <w:pStyle w:val="ListParagraph"/>
        <w:numPr>
          <w:ilvl w:val="0"/>
          <w:numId w:val="9"/>
        </w:numPr>
        <w:spacing w:before="100" w:beforeAutospacing="1" w:after="100" w:afterAutospacing="1"/>
        <w:rPr>
          <w:rFonts w:asciiTheme="majorHAnsi" w:hAnsiTheme="majorHAnsi"/>
          <w:color w:val="000000" w:themeColor="text1"/>
          <w:u w:val="single"/>
        </w:rPr>
      </w:pPr>
      <w:r>
        <w:rPr>
          <w:rFonts w:asciiTheme="majorHAnsi" w:hAnsiTheme="majorHAnsi"/>
          <w:color w:val="000000" w:themeColor="text1"/>
        </w:rPr>
        <w:t>Major</w:t>
      </w:r>
      <w:r w:rsidR="006A5116" w:rsidRPr="00B360E7">
        <w:rPr>
          <w:rFonts w:asciiTheme="majorHAnsi" w:hAnsiTheme="majorHAnsi"/>
          <w:color w:val="000000" w:themeColor="text1"/>
        </w:rPr>
        <w:t xml:space="preserve"> swings in emphasis occurred when switching focus from immediate</w:t>
      </w:r>
      <w:r w:rsidR="006A5116">
        <w:rPr>
          <w:rFonts w:asciiTheme="majorHAnsi" w:hAnsiTheme="majorHAnsi"/>
          <w:color w:val="000000" w:themeColor="text1"/>
        </w:rPr>
        <w:t>ly recognized</w:t>
      </w:r>
      <w:r w:rsidR="006A5116" w:rsidRPr="00B360E7">
        <w:rPr>
          <w:rFonts w:asciiTheme="majorHAnsi" w:hAnsiTheme="majorHAnsi"/>
          <w:color w:val="000000" w:themeColor="text1"/>
        </w:rPr>
        <w:t xml:space="preserve"> deferred maintenance projects </w:t>
      </w:r>
      <w:r w:rsidR="006A5116">
        <w:rPr>
          <w:rFonts w:asciiTheme="majorHAnsi" w:hAnsiTheme="majorHAnsi"/>
          <w:color w:val="000000" w:themeColor="text1"/>
        </w:rPr>
        <w:t>(narrow focus) to</w:t>
      </w:r>
      <w:r w:rsidR="006A5116" w:rsidRPr="00B360E7">
        <w:rPr>
          <w:rFonts w:asciiTheme="majorHAnsi" w:hAnsiTheme="majorHAnsi"/>
          <w:color w:val="000000" w:themeColor="text1"/>
        </w:rPr>
        <w:t xml:space="preserve"> </w:t>
      </w:r>
      <w:r w:rsidR="006A5116">
        <w:rPr>
          <w:rFonts w:asciiTheme="majorHAnsi" w:hAnsiTheme="majorHAnsi"/>
          <w:color w:val="000000" w:themeColor="text1"/>
        </w:rPr>
        <w:t>consideration of all potential project proposals (broad focus).</w:t>
      </w:r>
      <w:r w:rsidR="006A5116" w:rsidRPr="00B360E7">
        <w:rPr>
          <w:rFonts w:asciiTheme="majorHAnsi" w:hAnsiTheme="majorHAnsi"/>
          <w:color w:val="000000" w:themeColor="text1"/>
        </w:rPr>
        <w:t xml:space="preserve"> </w:t>
      </w:r>
    </w:p>
    <w:p w14:paraId="480922F3" w14:textId="6FA7B338" w:rsidR="006A5116" w:rsidRPr="006A5116" w:rsidRDefault="006A5116" w:rsidP="006A5116">
      <w:pPr>
        <w:pStyle w:val="ListParagraph"/>
        <w:numPr>
          <w:ilvl w:val="1"/>
          <w:numId w:val="9"/>
        </w:numPr>
        <w:spacing w:before="100" w:beforeAutospacing="1" w:after="100" w:afterAutospacing="1"/>
        <w:rPr>
          <w:rFonts w:asciiTheme="majorHAnsi" w:hAnsiTheme="majorHAnsi"/>
          <w:color w:val="000000" w:themeColor="text1"/>
          <w:u w:val="single"/>
        </w:rPr>
      </w:pPr>
      <w:r>
        <w:rPr>
          <w:rFonts w:asciiTheme="majorHAnsi" w:hAnsiTheme="majorHAnsi"/>
          <w:color w:val="000000" w:themeColor="text1"/>
        </w:rPr>
        <w:t>W</w:t>
      </w:r>
      <w:r w:rsidRPr="00B360E7">
        <w:rPr>
          <w:rFonts w:asciiTheme="majorHAnsi" w:hAnsiTheme="majorHAnsi"/>
          <w:color w:val="000000" w:themeColor="text1"/>
        </w:rPr>
        <w:t>hen considering projects solely from a deferred maintenance perspective, the top consideration was Regulatory Com</w:t>
      </w:r>
      <w:r>
        <w:rPr>
          <w:rFonts w:asciiTheme="majorHAnsi" w:hAnsiTheme="majorHAnsi"/>
          <w:color w:val="000000" w:themeColor="text1"/>
        </w:rPr>
        <w:t>pliance/</w:t>
      </w:r>
      <w:r w:rsidRPr="00B360E7">
        <w:rPr>
          <w:rFonts w:asciiTheme="majorHAnsi" w:hAnsiTheme="majorHAnsi"/>
          <w:color w:val="000000" w:themeColor="text1"/>
        </w:rPr>
        <w:t>Health &amp; Safety</w:t>
      </w:r>
      <w:r>
        <w:rPr>
          <w:rFonts w:asciiTheme="majorHAnsi" w:hAnsiTheme="majorHAnsi"/>
          <w:color w:val="000000" w:themeColor="text1"/>
        </w:rPr>
        <w:t>, and Conformance to the Campus Master Plan</w:t>
      </w:r>
      <w:r w:rsidR="00983EAE">
        <w:rPr>
          <w:rFonts w:asciiTheme="majorHAnsi" w:hAnsiTheme="majorHAnsi"/>
          <w:color w:val="000000" w:themeColor="text1"/>
        </w:rPr>
        <w:t xml:space="preserve"> and</w:t>
      </w:r>
      <w:r>
        <w:rPr>
          <w:rFonts w:asciiTheme="majorHAnsi" w:hAnsiTheme="majorHAnsi"/>
          <w:color w:val="000000" w:themeColor="text1"/>
        </w:rPr>
        <w:t xml:space="preserve"> Cornell Character/Identity were not seen as highly relevant.</w:t>
      </w:r>
    </w:p>
    <w:p w14:paraId="7F3DF8CC" w14:textId="71337B36" w:rsidR="006A5116" w:rsidRPr="006A5116" w:rsidRDefault="006A5116" w:rsidP="006A5116">
      <w:pPr>
        <w:pStyle w:val="ListParagraph"/>
        <w:numPr>
          <w:ilvl w:val="1"/>
          <w:numId w:val="9"/>
        </w:numPr>
        <w:spacing w:before="100" w:beforeAutospacing="1" w:after="100" w:afterAutospacing="1"/>
        <w:rPr>
          <w:rFonts w:asciiTheme="majorHAnsi" w:hAnsiTheme="majorHAnsi"/>
          <w:color w:val="000000" w:themeColor="text1"/>
        </w:rPr>
      </w:pPr>
      <w:r w:rsidRPr="006A5116">
        <w:rPr>
          <w:rFonts w:asciiTheme="majorHAnsi" w:hAnsiTheme="majorHAnsi"/>
          <w:color w:val="000000" w:themeColor="text1"/>
        </w:rPr>
        <w:t xml:space="preserve">When all potential project proposals were considered, not just deferred maintenance, Conformance to the Campus Master Plan was the top-rated criteria, and Cornell Character/Identity </w:t>
      </w:r>
      <w:r>
        <w:rPr>
          <w:rFonts w:asciiTheme="majorHAnsi" w:hAnsiTheme="majorHAnsi"/>
          <w:color w:val="000000" w:themeColor="text1"/>
        </w:rPr>
        <w:t xml:space="preserve">and </w:t>
      </w:r>
      <w:r w:rsidRPr="006A5116">
        <w:rPr>
          <w:rFonts w:asciiTheme="majorHAnsi" w:hAnsiTheme="majorHAnsi"/>
          <w:color w:val="000000" w:themeColor="text1"/>
        </w:rPr>
        <w:t>Sustainability</w:t>
      </w:r>
      <w:r>
        <w:rPr>
          <w:rFonts w:asciiTheme="majorHAnsi" w:hAnsiTheme="majorHAnsi"/>
          <w:color w:val="000000" w:themeColor="text1"/>
        </w:rPr>
        <w:t xml:space="preserve"> were assigned</w:t>
      </w:r>
      <w:r w:rsidRPr="006A5116">
        <w:rPr>
          <w:rFonts w:asciiTheme="majorHAnsi" w:hAnsiTheme="majorHAnsi"/>
          <w:color w:val="000000" w:themeColor="text1"/>
        </w:rPr>
        <w:t xml:space="preserve"> high priority</w:t>
      </w:r>
    </w:p>
    <w:p w14:paraId="1F366962" w14:textId="77777777" w:rsidR="006A5116" w:rsidRDefault="006A5116" w:rsidP="006A5116">
      <w:pPr>
        <w:pStyle w:val="ListParagraph"/>
        <w:spacing w:before="100" w:beforeAutospacing="1" w:after="100" w:afterAutospacing="1"/>
        <w:ind w:left="1440"/>
        <w:rPr>
          <w:rFonts w:asciiTheme="majorHAnsi" w:hAnsiTheme="majorHAnsi"/>
          <w:color w:val="000000" w:themeColor="text1"/>
        </w:rPr>
      </w:pPr>
    </w:p>
    <w:p w14:paraId="06BC3D1B" w14:textId="1183224E" w:rsidR="004E7336" w:rsidRPr="00B360E7" w:rsidRDefault="0051379B" w:rsidP="004E7336">
      <w:pPr>
        <w:pStyle w:val="ListParagraph"/>
        <w:numPr>
          <w:ilvl w:val="0"/>
          <w:numId w:val="9"/>
        </w:numPr>
        <w:spacing w:before="100" w:beforeAutospacing="1" w:after="100" w:afterAutospacing="1"/>
        <w:rPr>
          <w:rFonts w:asciiTheme="majorHAnsi" w:hAnsiTheme="majorHAnsi"/>
          <w:color w:val="000000" w:themeColor="text1"/>
        </w:rPr>
      </w:pPr>
      <w:r>
        <w:rPr>
          <w:rFonts w:asciiTheme="majorHAnsi" w:hAnsiTheme="majorHAnsi"/>
          <w:color w:val="000000" w:themeColor="text1"/>
        </w:rPr>
        <w:t xml:space="preserve">When considering </w:t>
      </w:r>
      <w:r w:rsidR="005C47C5">
        <w:rPr>
          <w:rFonts w:asciiTheme="majorHAnsi" w:hAnsiTheme="majorHAnsi"/>
          <w:color w:val="000000" w:themeColor="text1"/>
        </w:rPr>
        <w:t xml:space="preserve">both the restricted set of projects referenced through </w:t>
      </w:r>
      <w:r w:rsidR="005C47C5" w:rsidRPr="00B360E7">
        <w:rPr>
          <w:rFonts w:asciiTheme="majorHAnsi" w:hAnsiTheme="majorHAnsi"/>
          <w:color w:val="000000" w:themeColor="text1"/>
        </w:rPr>
        <w:t>deferred maintenance</w:t>
      </w:r>
      <w:r w:rsidR="005C47C5">
        <w:rPr>
          <w:rFonts w:asciiTheme="majorHAnsi" w:hAnsiTheme="majorHAnsi"/>
          <w:color w:val="000000" w:themeColor="text1"/>
        </w:rPr>
        <w:t xml:space="preserve"> and </w:t>
      </w:r>
      <w:r>
        <w:rPr>
          <w:rFonts w:asciiTheme="majorHAnsi" w:hAnsiTheme="majorHAnsi"/>
          <w:color w:val="000000" w:themeColor="text1"/>
        </w:rPr>
        <w:t>all potential projects</w:t>
      </w:r>
      <w:r w:rsidR="00EE2764">
        <w:rPr>
          <w:rFonts w:asciiTheme="majorHAnsi" w:hAnsiTheme="majorHAnsi"/>
          <w:color w:val="000000" w:themeColor="text1"/>
        </w:rPr>
        <w:t>,</w:t>
      </w:r>
      <w:r w:rsidR="005C47C5">
        <w:rPr>
          <w:rFonts w:asciiTheme="majorHAnsi" w:hAnsiTheme="majorHAnsi"/>
          <w:color w:val="000000" w:themeColor="text1"/>
        </w:rPr>
        <w:t xml:space="preserve"> </w:t>
      </w:r>
      <w:r w:rsidR="00EE2764">
        <w:rPr>
          <w:rFonts w:asciiTheme="majorHAnsi" w:hAnsiTheme="majorHAnsi"/>
          <w:color w:val="000000" w:themeColor="text1"/>
        </w:rPr>
        <w:t>two</w:t>
      </w:r>
      <w:r w:rsidR="004E7336" w:rsidRPr="00B360E7">
        <w:rPr>
          <w:rFonts w:asciiTheme="majorHAnsi" w:hAnsiTheme="majorHAnsi"/>
          <w:color w:val="000000" w:themeColor="text1"/>
        </w:rPr>
        <w:t xml:space="preserve"> key criteria </w:t>
      </w:r>
      <w:r w:rsidR="005C47C5">
        <w:rPr>
          <w:rFonts w:asciiTheme="majorHAnsi" w:hAnsiTheme="majorHAnsi"/>
          <w:color w:val="000000" w:themeColor="text1"/>
        </w:rPr>
        <w:t xml:space="preserve">were </w:t>
      </w:r>
      <w:r>
        <w:rPr>
          <w:rFonts w:asciiTheme="majorHAnsi" w:hAnsiTheme="majorHAnsi"/>
          <w:color w:val="000000" w:themeColor="text1"/>
        </w:rPr>
        <w:t xml:space="preserve">consistently </w:t>
      </w:r>
      <w:r w:rsidR="004E7336" w:rsidRPr="00B360E7">
        <w:rPr>
          <w:rFonts w:asciiTheme="majorHAnsi" w:hAnsiTheme="majorHAnsi"/>
          <w:color w:val="000000" w:themeColor="text1"/>
        </w:rPr>
        <w:t>ranked in the top tier:</w:t>
      </w:r>
    </w:p>
    <w:p w14:paraId="093994FD" w14:textId="23C3EE7B" w:rsidR="004E7336" w:rsidRPr="00B360E7" w:rsidRDefault="004E7336" w:rsidP="004E7336">
      <w:pPr>
        <w:pStyle w:val="ListParagraph"/>
        <w:numPr>
          <w:ilvl w:val="1"/>
          <w:numId w:val="9"/>
        </w:numPr>
        <w:spacing w:before="100" w:beforeAutospacing="1" w:after="100" w:afterAutospacing="1"/>
        <w:rPr>
          <w:rFonts w:asciiTheme="majorHAnsi" w:hAnsiTheme="majorHAnsi"/>
          <w:color w:val="000000" w:themeColor="text1"/>
        </w:rPr>
      </w:pPr>
      <w:r w:rsidRPr="00B360E7">
        <w:rPr>
          <w:rFonts w:asciiTheme="majorHAnsi" w:hAnsiTheme="majorHAnsi"/>
          <w:color w:val="000000" w:themeColor="text1"/>
        </w:rPr>
        <w:t>Academic mission</w:t>
      </w:r>
      <w:r w:rsidR="00E84AA5" w:rsidRPr="00B360E7">
        <w:rPr>
          <w:rFonts w:asciiTheme="majorHAnsi" w:hAnsiTheme="majorHAnsi"/>
          <w:color w:val="000000" w:themeColor="text1"/>
        </w:rPr>
        <w:t xml:space="preserve"> – </w:t>
      </w:r>
      <w:r w:rsidRPr="00B360E7">
        <w:rPr>
          <w:rFonts w:asciiTheme="majorHAnsi" w:hAnsiTheme="majorHAnsi"/>
          <w:color w:val="000000" w:themeColor="text1"/>
        </w:rPr>
        <w:t>always the top-listed criteria</w:t>
      </w:r>
    </w:p>
    <w:p w14:paraId="23DA27AF" w14:textId="28333087" w:rsidR="00372817" w:rsidRDefault="00B9637B" w:rsidP="004E7336">
      <w:pPr>
        <w:pStyle w:val="ListParagraph"/>
        <w:numPr>
          <w:ilvl w:val="1"/>
          <w:numId w:val="9"/>
        </w:numPr>
        <w:spacing w:before="100" w:beforeAutospacing="1" w:after="100" w:afterAutospacing="1"/>
        <w:rPr>
          <w:rFonts w:asciiTheme="majorHAnsi" w:hAnsiTheme="majorHAnsi"/>
          <w:color w:val="000000" w:themeColor="text1"/>
        </w:rPr>
      </w:pPr>
      <w:r w:rsidRPr="00B360E7">
        <w:rPr>
          <w:rFonts w:asciiTheme="majorHAnsi" w:hAnsiTheme="majorHAnsi"/>
          <w:color w:val="000000" w:themeColor="text1"/>
        </w:rPr>
        <w:t>Sustainability</w:t>
      </w:r>
      <w:r w:rsidR="00A5320B" w:rsidRPr="00B360E7">
        <w:rPr>
          <w:rFonts w:asciiTheme="majorHAnsi" w:hAnsiTheme="majorHAnsi"/>
          <w:color w:val="000000" w:themeColor="text1"/>
        </w:rPr>
        <w:t xml:space="preserve"> – </w:t>
      </w:r>
      <w:r w:rsidR="005C47C5">
        <w:rPr>
          <w:rFonts w:asciiTheme="majorHAnsi" w:hAnsiTheme="majorHAnsi"/>
          <w:color w:val="000000" w:themeColor="text1"/>
        </w:rPr>
        <w:t xml:space="preserve">consistently ranked </w:t>
      </w:r>
      <w:r w:rsidR="00A5320B" w:rsidRPr="00B360E7">
        <w:rPr>
          <w:rFonts w:asciiTheme="majorHAnsi" w:hAnsiTheme="majorHAnsi"/>
          <w:color w:val="000000" w:themeColor="text1"/>
        </w:rPr>
        <w:t>as important</w:t>
      </w:r>
      <w:r w:rsidR="00E84AA5" w:rsidRPr="00B360E7">
        <w:rPr>
          <w:rFonts w:asciiTheme="majorHAnsi" w:hAnsiTheme="majorHAnsi"/>
          <w:color w:val="000000" w:themeColor="text1"/>
        </w:rPr>
        <w:t xml:space="preserve"> </w:t>
      </w:r>
    </w:p>
    <w:p w14:paraId="0FC96777" w14:textId="77777777" w:rsidR="006A5116" w:rsidRDefault="006A5116" w:rsidP="006A5116">
      <w:pPr>
        <w:pStyle w:val="ListParagraph"/>
        <w:spacing w:before="100" w:beforeAutospacing="1" w:after="100" w:afterAutospacing="1"/>
        <w:ind w:left="1440"/>
        <w:rPr>
          <w:rFonts w:asciiTheme="majorHAnsi" w:hAnsiTheme="majorHAnsi"/>
          <w:color w:val="000000" w:themeColor="text1"/>
        </w:rPr>
      </w:pPr>
    </w:p>
    <w:p w14:paraId="21D0E9F6" w14:textId="7AD2B341" w:rsidR="005C47C5" w:rsidRPr="005C47C5" w:rsidRDefault="00B707F3" w:rsidP="001C5393">
      <w:pPr>
        <w:pStyle w:val="ListParagraph"/>
        <w:numPr>
          <w:ilvl w:val="0"/>
          <w:numId w:val="9"/>
        </w:numPr>
        <w:spacing w:before="100" w:beforeAutospacing="1" w:after="100" w:afterAutospacing="1"/>
        <w:rPr>
          <w:rFonts w:asciiTheme="majorHAnsi" w:hAnsiTheme="majorHAnsi"/>
          <w:color w:val="000000" w:themeColor="text1"/>
        </w:rPr>
      </w:pPr>
      <w:r>
        <w:rPr>
          <w:rFonts w:asciiTheme="majorHAnsi" w:hAnsiTheme="majorHAnsi"/>
          <w:color w:val="000000" w:themeColor="text1"/>
        </w:rPr>
        <w:t>R</w:t>
      </w:r>
      <w:r w:rsidR="005C47C5" w:rsidRPr="006A5116">
        <w:rPr>
          <w:rFonts w:asciiTheme="majorHAnsi" w:hAnsiTheme="majorHAnsi"/>
          <w:color w:val="000000" w:themeColor="text1"/>
        </w:rPr>
        <w:t>egardless of the focus</w:t>
      </w:r>
      <w:r>
        <w:rPr>
          <w:rFonts w:asciiTheme="majorHAnsi" w:hAnsiTheme="majorHAnsi"/>
          <w:color w:val="000000" w:themeColor="text1"/>
        </w:rPr>
        <w:t>, deferred maintenance only or all project proposals</w:t>
      </w:r>
      <w:r w:rsidR="005C47C5" w:rsidRPr="006A5116">
        <w:rPr>
          <w:rFonts w:asciiTheme="majorHAnsi" w:hAnsiTheme="majorHAnsi"/>
          <w:color w:val="000000" w:themeColor="text1"/>
        </w:rPr>
        <w:t>, the following set of criteria were consistently assigned lower relative priority:</w:t>
      </w:r>
    </w:p>
    <w:p w14:paraId="79DC63A8" w14:textId="1F5568EE" w:rsidR="005C47C5" w:rsidRPr="005C47C5" w:rsidRDefault="005C47C5" w:rsidP="005C47C5">
      <w:pPr>
        <w:pStyle w:val="ListParagraph"/>
        <w:numPr>
          <w:ilvl w:val="1"/>
          <w:numId w:val="9"/>
        </w:numPr>
        <w:spacing w:before="100" w:beforeAutospacing="1" w:after="100" w:afterAutospacing="1"/>
        <w:rPr>
          <w:rFonts w:asciiTheme="majorHAnsi" w:hAnsiTheme="majorHAnsi"/>
          <w:color w:val="000000" w:themeColor="text1"/>
        </w:rPr>
      </w:pPr>
      <w:r>
        <w:rPr>
          <w:rFonts w:asciiTheme="majorHAnsi" w:hAnsiTheme="majorHAnsi"/>
          <w:color w:val="000000" w:themeColor="text1"/>
        </w:rPr>
        <w:t>P</w:t>
      </w:r>
      <w:r w:rsidRPr="005C47C5">
        <w:rPr>
          <w:rFonts w:asciiTheme="majorHAnsi" w:hAnsiTheme="majorHAnsi"/>
          <w:color w:val="000000" w:themeColor="text1"/>
        </w:rPr>
        <w:t>rocess &amp; Voice</w:t>
      </w:r>
    </w:p>
    <w:p w14:paraId="40F2B509" w14:textId="359560C0" w:rsidR="005C47C5" w:rsidRPr="005C47C5" w:rsidRDefault="005C47C5" w:rsidP="005C47C5">
      <w:pPr>
        <w:pStyle w:val="ListParagraph"/>
        <w:numPr>
          <w:ilvl w:val="1"/>
          <w:numId w:val="9"/>
        </w:numPr>
        <w:spacing w:before="100" w:beforeAutospacing="1" w:after="100" w:afterAutospacing="1"/>
        <w:rPr>
          <w:rFonts w:asciiTheme="majorHAnsi" w:hAnsiTheme="majorHAnsi"/>
          <w:color w:val="000000" w:themeColor="text1"/>
        </w:rPr>
      </w:pPr>
      <w:r w:rsidRPr="005C47C5">
        <w:rPr>
          <w:rFonts w:asciiTheme="majorHAnsi" w:hAnsiTheme="majorHAnsi"/>
          <w:color w:val="000000" w:themeColor="text1"/>
        </w:rPr>
        <w:t>Community Engagement, Integration, and Grant Opportunities</w:t>
      </w:r>
    </w:p>
    <w:p w14:paraId="754973D3" w14:textId="1E7108A1" w:rsidR="00E84AA5" w:rsidRDefault="005C47C5" w:rsidP="005C47C5">
      <w:pPr>
        <w:pStyle w:val="ListParagraph"/>
        <w:numPr>
          <w:ilvl w:val="1"/>
          <w:numId w:val="9"/>
        </w:numPr>
        <w:spacing w:before="100" w:beforeAutospacing="1" w:after="100" w:afterAutospacing="1"/>
        <w:rPr>
          <w:rFonts w:asciiTheme="majorHAnsi" w:hAnsiTheme="majorHAnsi"/>
          <w:color w:val="000000" w:themeColor="text1"/>
        </w:rPr>
      </w:pPr>
      <w:r w:rsidRPr="005C47C5">
        <w:rPr>
          <w:rFonts w:asciiTheme="majorHAnsi" w:hAnsiTheme="majorHAnsi"/>
          <w:color w:val="000000" w:themeColor="text1"/>
        </w:rPr>
        <w:t>Innovation</w:t>
      </w:r>
    </w:p>
    <w:p w14:paraId="29289F2B" w14:textId="35489B95" w:rsidR="003E54B4" w:rsidRPr="00AA6811" w:rsidRDefault="00AA6811" w:rsidP="004B10D9">
      <w:pPr>
        <w:spacing w:before="100" w:beforeAutospacing="1" w:after="100" w:afterAutospacing="1"/>
        <w:rPr>
          <w:rFonts w:asciiTheme="majorHAnsi" w:hAnsiTheme="majorHAnsi"/>
          <w:b/>
          <w:color w:val="000000" w:themeColor="text1"/>
        </w:rPr>
      </w:pPr>
      <w:r>
        <w:rPr>
          <w:rFonts w:asciiTheme="majorHAnsi" w:hAnsiTheme="majorHAnsi"/>
          <w:b/>
          <w:color w:val="000000" w:themeColor="text1"/>
        </w:rPr>
        <w:lastRenderedPageBreak/>
        <w:t xml:space="preserve">Table </w:t>
      </w:r>
      <w:r w:rsidR="00B707F3">
        <w:rPr>
          <w:rFonts w:asciiTheme="majorHAnsi" w:hAnsiTheme="majorHAnsi"/>
          <w:b/>
          <w:color w:val="000000" w:themeColor="text1"/>
        </w:rPr>
        <w:t>1</w:t>
      </w:r>
      <w:r>
        <w:rPr>
          <w:rFonts w:asciiTheme="majorHAnsi" w:hAnsiTheme="majorHAnsi"/>
          <w:b/>
          <w:color w:val="000000" w:themeColor="text1"/>
        </w:rPr>
        <w:t xml:space="preserve">. </w:t>
      </w:r>
      <w:r w:rsidR="00347883" w:rsidRPr="00AA6811">
        <w:rPr>
          <w:rFonts w:asciiTheme="majorHAnsi" w:hAnsiTheme="majorHAnsi"/>
          <w:b/>
          <w:color w:val="000000" w:themeColor="text1"/>
        </w:rPr>
        <w:t>Priorit</w:t>
      </w:r>
      <w:r w:rsidR="00411AE3" w:rsidRPr="00AA6811">
        <w:rPr>
          <w:rFonts w:asciiTheme="majorHAnsi" w:hAnsiTheme="majorHAnsi"/>
          <w:b/>
          <w:color w:val="000000" w:themeColor="text1"/>
        </w:rPr>
        <w:t>y Assigned to</w:t>
      </w:r>
      <w:r w:rsidR="00347883" w:rsidRPr="00AA6811">
        <w:rPr>
          <w:rFonts w:asciiTheme="majorHAnsi" w:hAnsiTheme="majorHAnsi"/>
          <w:b/>
          <w:color w:val="000000" w:themeColor="text1"/>
        </w:rPr>
        <w:t xml:space="preserve"> Evaluation </w:t>
      </w:r>
      <w:r w:rsidR="00411AE3" w:rsidRPr="00AA6811">
        <w:rPr>
          <w:rFonts w:asciiTheme="majorHAnsi" w:hAnsiTheme="majorHAnsi"/>
          <w:b/>
          <w:color w:val="000000" w:themeColor="text1"/>
        </w:rPr>
        <w:t>Criteria Applied to All Potential Project Proposals</w:t>
      </w:r>
    </w:p>
    <w:tbl>
      <w:tblPr>
        <w:tblStyle w:val="TableGrid"/>
        <w:tblW w:w="0" w:type="auto"/>
        <w:tblLook w:val="04A0" w:firstRow="1" w:lastRow="0" w:firstColumn="1" w:lastColumn="0" w:noHBand="0" w:noVBand="1"/>
      </w:tblPr>
      <w:tblGrid>
        <w:gridCol w:w="8630"/>
      </w:tblGrid>
      <w:tr w:rsidR="003E54B4" w14:paraId="63B5693A" w14:textId="77777777" w:rsidTr="003E54B4">
        <w:tc>
          <w:tcPr>
            <w:tcW w:w="8630" w:type="dxa"/>
          </w:tcPr>
          <w:p w14:paraId="3CA6BD35" w14:textId="1C5BF4E7" w:rsidR="003E54B4" w:rsidRPr="004B10D9" w:rsidRDefault="003E54B4" w:rsidP="003E54B4">
            <w:pPr>
              <w:spacing w:before="100" w:beforeAutospacing="1" w:after="100" w:afterAutospacing="1"/>
              <w:rPr>
                <w:rFonts w:asciiTheme="majorHAnsi" w:hAnsiTheme="majorHAnsi"/>
                <w:b/>
                <w:color w:val="000000" w:themeColor="text1"/>
              </w:rPr>
            </w:pPr>
            <w:r w:rsidRPr="004B10D9">
              <w:rPr>
                <w:b/>
                <w:color w:val="1F497D"/>
              </w:rPr>
              <w:t>Most important considerations</w:t>
            </w:r>
          </w:p>
        </w:tc>
      </w:tr>
      <w:tr w:rsidR="003E54B4" w14:paraId="36087193" w14:textId="77777777" w:rsidTr="003E54B4">
        <w:tc>
          <w:tcPr>
            <w:tcW w:w="8630" w:type="dxa"/>
          </w:tcPr>
          <w:p w14:paraId="64F12D3C" w14:textId="77777777" w:rsidR="00836064" w:rsidRPr="004B10D9" w:rsidRDefault="00836064" w:rsidP="00836064">
            <w:pPr>
              <w:pStyle w:val="ListParagraph"/>
              <w:numPr>
                <w:ilvl w:val="0"/>
                <w:numId w:val="6"/>
              </w:numPr>
              <w:rPr>
                <w:rFonts w:asciiTheme="majorHAnsi" w:hAnsiTheme="majorHAnsi"/>
              </w:rPr>
            </w:pPr>
            <w:r w:rsidRPr="004B10D9">
              <w:rPr>
                <w:rFonts w:asciiTheme="majorHAnsi" w:hAnsiTheme="majorHAnsi"/>
              </w:rPr>
              <w:t>Conformance with the Campus Master Plan</w:t>
            </w:r>
          </w:p>
          <w:p w14:paraId="1628A5A2" w14:textId="77777777" w:rsidR="00836064" w:rsidRPr="004B10D9" w:rsidRDefault="00836064" w:rsidP="00836064">
            <w:pPr>
              <w:pStyle w:val="ListParagraph"/>
              <w:numPr>
                <w:ilvl w:val="0"/>
                <w:numId w:val="6"/>
              </w:numPr>
              <w:rPr>
                <w:rFonts w:asciiTheme="majorHAnsi" w:hAnsiTheme="majorHAnsi"/>
              </w:rPr>
            </w:pPr>
            <w:r w:rsidRPr="004B10D9">
              <w:rPr>
                <w:rFonts w:asciiTheme="majorHAnsi" w:hAnsiTheme="majorHAnsi"/>
              </w:rPr>
              <w:t>Academic Mission</w:t>
            </w:r>
          </w:p>
          <w:p w14:paraId="306706FA" w14:textId="77777777" w:rsidR="00836064" w:rsidRPr="004B10D9" w:rsidRDefault="00836064" w:rsidP="00836064">
            <w:pPr>
              <w:pStyle w:val="ListParagraph"/>
              <w:numPr>
                <w:ilvl w:val="0"/>
                <w:numId w:val="6"/>
              </w:numPr>
              <w:rPr>
                <w:rFonts w:asciiTheme="majorHAnsi" w:hAnsiTheme="majorHAnsi"/>
              </w:rPr>
            </w:pPr>
            <w:r w:rsidRPr="004B10D9">
              <w:rPr>
                <w:rFonts w:asciiTheme="majorHAnsi" w:hAnsiTheme="majorHAnsi"/>
              </w:rPr>
              <w:t>Sustainability</w:t>
            </w:r>
          </w:p>
          <w:p w14:paraId="405CE300" w14:textId="30DCBEF6" w:rsidR="003E54B4" w:rsidRPr="004B10D9" w:rsidRDefault="00836064" w:rsidP="004B10D9">
            <w:pPr>
              <w:pStyle w:val="ListParagraph"/>
              <w:numPr>
                <w:ilvl w:val="0"/>
                <w:numId w:val="6"/>
              </w:numPr>
              <w:rPr>
                <w:rFonts w:asciiTheme="majorHAnsi" w:hAnsiTheme="majorHAnsi"/>
                <w:color w:val="000000" w:themeColor="text1"/>
              </w:rPr>
            </w:pPr>
            <w:r w:rsidRPr="004B10D9">
              <w:rPr>
                <w:rFonts w:asciiTheme="majorHAnsi" w:hAnsiTheme="majorHAnsi"/>
              </w:rPr>
              <w:t xml:space="preserve">Cornell </w:t>
            </w:r>
            <w:r w:rsidR="00347883">
              <w:rPr>
                <w:rFonts w:asciiTheme="majorHAnsi" w:hAnsiTheme="majorHAnsi"/>
              </w:rPr>
              <w:t>Character/I</w:t>
            </w:r>
            <w:r w:rsidRPr="004B10D9">
              <w:rPr>
                <w:rFonts w:asciiTheme="majorHAnsi" w:hAnsiTheme="majorHAnsi"/>
              </w:rPr>
              <w:t>dentity</w:t>
            </w:r>
          </w:p>
          <w:p w14:paraId="4192C125" w14:textId="1B559274" w:rsidR="004B10D9" w:rsidRDefault="004B10D9" w:rsidP="004B10D9">
            <w:pPr>
              <w:pStyle w:val="ListParagraph"/>
              <w:rPr>
                <w:rFonts w:asciiTheme="majorHAnsi" w:hAnsiTheme="majorHAnsi"/>
                <w:color w:val="000000" w:themeColor="text1"/>
              </w:rPr>
            </w:pPr>
          </w:p>
        </w:tc>
      </w:tr>
      <w:tr w:rsidR="003E54B4" w14:paraId="6DBC69BB" w14:textId="77777777" w:rsidTr="003E54B4">
        <w:tc>
          <w:tcPr>
            <w:tcW w:w="8630" w:type="dxa"/>
          </w:tcPr>
          <w:p w14:paraId="2F7C15DB" w14:textId="122CC57F" w:rsidR="003E54B4" w:rsidRPr="00347883" w:rsidRDefault="003E54B4" w:rsidP="004B10D9">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rPr>
                <w:b/>
                <w:color w:val="1F497D"/>
              </w:rPr>
            </w:pPr>
            <w:r w:rsidRPr="00347883">
              <w:rPr>
                <w:b/>
                <w:color w:val="1F497D"/>
              </w:rPr>
              <w:t>Very important considerations</w:t>
            </w:r>
          </w:p>
          <w:p w14:paraId="4376D15A" w14:textId="77777777" w:rsidR="00327271" w:rsidRPr="00347883" w:rsidRDefault="00327271" w:rsidP="00327271">
            <w:pPr>
              <w:pStyle w:val="ListParagraph"/>
              <w:numPr>
                <w:ilvl w:val="0"/>
                <w:numId w:val="6"/>
              </w:numPr>
              <w:rPr>
                <w:rFonts w:asciiTheme="majorHAnsi" w:hAnsiTheme="majorHAnsi"/>
              </w:rPr>
            </w:pPr>
            <w:r w:rsidRPr="00347883">
              <w:rPr>
                <w:rFonts w:asciiTheme="majorHAnsi" w:hAnsiTheme="majorHAnsi"/>
              </w:rPr>
              <w:t>Deferred Maintenance</w:t>
            </w:r>
          </w:p>
          <w:p w14:paraId="404A427C" w14:textId="77777777" w:rsidR="00327271" w:rsidRPr="00347883" w:rsidRDefault="00327271" w:rsidP="00327271">
            <w:pPr>
              <w:pStyle w:val="ListParagraph"/>
              <w:numPr>
                <w:ilvl w:val="0"/>
                <w:numId w:val="6"/>
              </w:numPr>
              <w:rPr>
                <w:rFonts w:asciiTheme="majorHAnsi" w:hAnsiTheme="majorHAnsi"/>
              </w:rPr>
            </w:pPr>
            <w:r w:rsidRPr="00347883">
              <w:rPr>
                <w:rFonts w:asciiTheme="majorHAnsi" w:hAnsiTheme="majorHAnsi"/>
              </w:rPr>
              <w:t>Life on Campus</w:t>
            </w:r>
          </w:p>
          <w:p w14:paraId="7BE57240" w14:textId="77777777" w:rsidR="00327271" w:rsidRPr="00347883" w:rsidRDefault="00327271" w:rsidP="00327271">
            <w:pPr>
              <w:pStyle w:val="ListParagraph"/>
              <w:numPr>
                <w:ilvl w:val="0"/>
                <w:numId w:val="6"/>
              </w:numPr>
              <w:rPr>
                <w:rFonts w:asciiTheme="majorHAnsi" w:hAnsiTheme="majorHAnsi"/>
              </w:rPr>
            </w:pPr>
            <w:r w:rsidRPr="00347883">
              <w:rPr>
                <w:rFonts w:asciiTheme="majorHAnsi" w:hAnsiTheme="majorHAnsi"/>
              </w:rPr>
              <w:t>Building Functionality and Site Use</w:t>
            </w:r>
          </w:p>
          <w:p w14:paraId="3BACC2DD" w14:textId="3355F683" w:rsidR="00327271" w:rsidRPr="00347883" w:rsidRDefault="00347883" w:rsidP="004B10D9">
            <w:pPr>
              <w:pStyle w:val="ListParagraph"/>
              <w:numPr>
                <w:ilvl w:val="0"/>
                <w:numId w:val="6"/>
              </w:numPr>
              <w:spacing w:before="100" w:beforeAutospacing="1" w:after="100" w:afterAutospacing="1"/>
              <w:rPr>
                <w:rFonts w:asciiTheme="majorHAnsi" w:hAnsiTheme="majorHAnsi"/>
                <w:color w:val="000000" w:themeColor="text1"/>
              </w:rPr>
            </w:pPr>
            <w:r w:rsidRPr="00347883">
              <w:rPr>
                <w:rFonts w:asciiTheme="majorHAnsi" w:hAnsiTheme="majorHAnsi"/>
                <w:color w:val="000000" w:themeColor="text1"/>
              </w:rPr>
              <w:t>Regulatory Compliance and Heath &amp; Safety</w:t>
            </w:r>
          </w:p>
        </w:tc>
      </w:tr>
      <w:tr w:rsidR="003E54B4" w14:paraId="3B0A59F6" w14:textId="77777777" w:rsidTr="003E54B4">
        <w:tc>
          <w:tcPr>
            <w:tcW w:w="8630" w:type="dxa"/>
          </w:tcPr>
          <w:p w14:paraId="274FCA23" w14:textId="0939A6D2" w:rsidR="003E54B4" w:rsidRPr="004B10D9" w:rsidRDefault="003E54B4" w:rsidP="003E54B4">
            <w:pPr>
              <w:spacing w:before="100" w:beforeAutospacing="1" w:after="100" w:afterAutospacing="1"/>
              <w:rPr>
                <w:rFonts w:asciiTheme="majorHAnsi" w:hAnsiTheme="majorHAnsi"/>
                <w:b/>
                <w:color w:val="000000" w:themeColor="text1"/>
              </w:rPr>
            </w:pPr>
            <w:r w:rsidRPr="004B10D9">
              <w:rPr>
                <w:b/>
                <w:color w:val="1F497D"/>
              </w:rPr>
              <w:t>Important considerations</w:t>
            </w:r>
          </w:p>
        </w:tc>
      </w:tr>
      <w:tr w:rsidR="003E54B4" w14:paraId="41D5ADEE" w14:textId="77777777" w:rsidTr="003E54B4">
        <w:tc>
          <w:tcPr>
            <w:tcW w:w="8630" w:type="dxa"/>
          </w:tcPr>
          <w:p w14:paraId="02A06E7F" w14:textId="77777777" w:rsidR="00836064" w:rsidRPr="004B10D9" w:rsidRDefault="00836064" w:rsidP="00836064">
            <w:pPr>
              <w:pStyle w:val="ListParagraph"/>
              <w:numPr>
                <w:ilvl w:val="0"/>
                <w:numId w:val="6"/>
              </w:numPr>
              <w:rPr>
                <w:rFonts w:asciiTheme="majorHAnsi" w:hAnsiTheme="majorHAnsi"/>
              </w:rPr>
            </w:pPr>
            <w:r w:rsidRPr="004B10D9">
              <w:rPr>
                <w:rFonts w:asciiTheme="majorHAnsi" w:hAnsiTheme="majorHAnsi"/>
              </w:rPr>
              <w:t>Process &amp; Voice</w:t>
            </w:r>
          </w:p>
          <w:p w14:paraId="5FBBA9F8" w14:textId="77777777" w:rsidR="00836064" w:rsidRPr="004B10D9" w:rsidRDefault="00836064" w:rsidP="00836064">
            <w:pPr>
              <w:pStyle w:val="ListParagraph"/>
              <w:numPr>
                <w:ilvl w:val="0"/>
                <w:numId w:val="6"/>
              </w:numPr>
              <w:rPr>
                <w:rFonts w:asciiTheme="majorHAnsi" w:hAnsiTheme="majorHAnsi"/>
              </w:rPr>
            </w:pPr>
            <w:r w:rsidRPr="004B10D9">
              <w:rPr>
                <w:rFonts w:asciiTheme="majorHAnsi" w:hAnsiTheme="majorHAnsi"/>
              </w:rPr>
              <w:t>Positive Spillovers &amp; Externalities</w:t>
            </w:r>
          </w:p>
          <w:p w14:paraId="3D7472E7" w14:textId="77777777" w:rsidR="00836064" w:rsidRPr="004B10D9" w:rsidRDefault="00836064" w:rsidP="00836064">
            <w:pPr>
              <w:pStyle w:val="ListParagraph"/>
              <w:numPr>
                <w:ilvl w:val="0"/>
                <w:numId w:val="6"/>
              </w:numPr>
              <w:rPr>
                <w:rFonts w:asciiTheme="majorHAnsi" w:hAnsiTheme="majorHAnsi"/>
              </w:rPr>
            </w:pPr>
            <w:r w:rsidRPr="004B10D9">
              <w:rPr>
                <w:rFonts w:asciiTheme="majorHAnsi" w:hAnsiTheme="majorHAnsi"/>
              </w:rPr>
              <w:t>Community Engagement, Integration, and Grant Opportunities</w:t>
            </w:r>
          </w:p>
          <w:p w14:paraId="28E143FE" w14:textId="77777777" w:rsidR="003E54B4" w:rsidRPr="004B10D9" w:rsidRDefault="00836064" w:rsidP="004B10D9">
            <w:pPr>
              <w:pStyle w:val="ListParagraph"/>
              <w:numPr>
                <w:ilvl w:val="0"/>
                <w:numId w:val="6"/>
              </w:numPr>
              <w:rPr>
                <w:rFonts w:asciiTheme="majorHAnsi" w:hAnsiTheme="majorHAnsi"/>
                <w:color w:val="000000" w:themeColor="text1"/>
              </w:rPr>
            </w:pPr>
            <w:r w:rsidRPr="004B10D9">
              <w:rPr>
                <w:rFonts w:asciiTheme="majorHAnsi" w:hAnsiTheme="majorHAnsi"/>
              </w:rPr>
              <w:t>Innovation</w:t>
            </w:r>
          </w:p>
          <w:p w14:paraId="172A0384" w14:textId="4B0BDF48" w:rsidR="00327271" w:rsidRPr="004B10D9" w:rsidRDefault="00327271" w:rsidP="004B10D9">
            <w:pPr>
              <w:ind w:left="360"/>
              <w:rPr>
                <w:rFonts w:asciiTheme="majorHAnsi" w:hAnsiTheme="majorHAnsi"/>
                <w:color w:val="000000" w:themeColor="text1"/>
              </w:rPr>
            </w:pPr>
          </w:p>
        </w:tc>
      </w:tr>
    </w:tbl>
    <w:p w14:paraId="569248BE" w14:textId="1C19CF39" w:rsidR="00EC5ECC" w:rsidRPr="00B360E7" w:rsidRDefault="00A34C43" w:rsidP="008D1959">
      <w:pPr>
        <w:spacing w:before="100" w:beforeAutospacing="1" w:after="100" w:afterAutospacing="1"/>
        <w:rPr>
          <w:rFonts w:asciiTheme="majorHAnsi" w:hAnsiTheme="majorHAnsi"/>
          <w:b/>
          <w:color w:val="000000" w:themeColor="text1"/>
        </w:rPr>
      </w:pPr>
      <w:r w:rsidRPr="00B360E7">
        <w:rPr>
          <w:rFonts w:asciiTheme="majorHAnsi" w:hAnsiTheme="majorHAnsi"/>
          <w:b/>
          <w:color w:val="000000" w:themeColor="text1"/>
        </w:rPr>
        <w:t>Recommendations and Open Questions</w:t>
      </w:r>
    </w:p>
    <w:p w14:paraId="287D6518" w14:textId="46006224" w:rsidR="00A34C43" w:rsidRPr="00B360E7" w:rsidRDefault="00411AE3" w:rsidP="008D1959">
      <w:pPr>
        <w:spacing w:before="100" w:beforeAutospacing="1" w:after="100" w:afterAutospacing="1"/>
        <w:rPr>
          <w:rFonts w:asciiTheme="majorHAnsi" w:hAnsiTheme="majorHAnsi"/>
          <w:color w:val="000000" w:themeColor="text1"/>
        </w:rPr>
      </w:pPr>
      <w:r>
        <w:rPr>
          <w:rFonts w:asciiTheme="majorHAnsi" w:hAnsiTheme="majorHAnsi"/>
          <w:color w:val="000000" w:themeColor="text1"/>
        </w:rPr>
        <w:t>T</w:t>
      </w:r>
      <w:r w:rsidRPr="00B360E7">
        <w:rPr>
          <w:rFonts w:asciiTheme="majorHAnsi" w:hAnsiTheme="majorHAnsi"/>
          <w:color w:val="000000" w:themeColor="text1"/>
        </w:rPr>
        <w:t>h</w:t>
      </w:r>
      <w:r>
        <w:rPr>
          <w:rFonts w:asciiTheme="majorHAnsi" w:hAnsiTheme="majorHAnsi"/>
          <w:color w:val="000000" w:themeColor="text1"/>
        </w:rPr>
        <w:t xml:space="preserve">is exercise emerged from </w:t>
      </w:r>
      <w:r w:rsidRPr="00B360E7">
        <w:rPr>
          <w:rFonts w:asciiTheme="majorHAnsi" w:hAnsiTheme="majorHAnsi"/>
          <w:color w:val="000000" w:themeColor="text1"/>
        </w:rPr>
        <w:t>a sense that when project</w:t>
      </w:r>
      <w:r>
        <w:rPr>
          <w:rFonts w:asciiTheme="majorHAnsi" w:hAnsiTheme="majorHAnsi"/>
          <w:color w:val="000000" w:themeColor="text1"/>
        </w:rPr>
        <w:t xml:space="preserve"> proposals</w:t>
      </w:r>
      <w:r w:rsidRPr="00B360E7">
        <w:rPr>
          <w:rFonts w:asciiTheme="majorHAnsi" w:hAnsiTheme="majorHAnsi"/>
          <w:color w:val="000000" w:themeColor="text1"/>
        </w:rPr>
        <w:t xml:space="preserve"> are considered individually</w:t>
      </w:r>
      <w:r>
        <w:rPr>
          <w:rFonts w:asciiTheme="majorHAnsi" w:hAnsiTheme="majorHAnsi"/>
          <w:color w:val="000000" w:themeColor="text1"/>
        </w:rPr>
        <w:t>,</w:t>
      </w:r>
      <w:r w:rsidRPr="00B360E7">
        <w:rPr>
          <w:rFonts w:asciiTheme="majorHAnsi" w:hAnsiTheme="majorHAnsi"/>
          <w:color w:val="000000" w:themeColor="text1"/>
        </w:rPr>
        <w:t xml:space="preserve"> rather than within the context of the university and campus as a whole</w:t>
      </w:r>
      <w:r>
        <w:rPr>
          <w:rFonts w:asciiTheme="majorHAnsi" w:hAnsiTheme="majorHAnsi"/>
          <w:color w:val="000000" w:themeColor="text1"/>
        </w:rPr>
        <w:t>, a set of important values can be diminished</w:t>
      </w:r>
      <w:r w:rsidRPr="00B360E7">
        <w:rPr>
          <w:rFonts w:asciiTheme="majorHAnsi" w:hAnsiTheme="majorHAnsi"/>
          <w:color w:val="000000" w:themeColor="text1"/>
        </w:rPr>
        <w:t xml:space="preserve">. </w:t>
      </w:r>
      <w:r w:rsidR="00A34C43" w:rsidRPr="00B360E7">
        <w:rPr>
          <w:rFonts w:asciiTheme="majorHAnsi" w:hAnsiTheme="majorHAnsi"/>
          <w:color w:val="000000" w:themeColor="text1"/>
        </w:rPr>
        <w:t>The CPC Working Group recommends that the</w:t>
      </w:r>
      <w:r w:rsidR="00B665DF" w:rsidRPr="00B360E7">
        <w:rPr>
          <w:rFonts w:asciiTheme="majorHAnsi" w:hAnsiTheme="majorHAnsi"/>
          <w:color w:val="000000" w:themeColor="text1"/>
        </w:rPr>
        <w:t>se</w:t>
      </w:r>
      <w:r w:rsidR="00A34C43" w:rsidRPr="00B360E7">
        <w:rPr>
          <w:rFonts w:asciiTheme="majorHAnsi" w:hAnsiTheme="majorHAnsi"/>
          <w:color w:val="000000" w:themeColor="text1"/>
        </w:rPr>
        <w:t xml:space="preserve"> 12 criteria be incorporated into capital planning decision</w:t>
      </w:r>
      <w:r w:rsidR="00B665DF" w:rsidRPr="00B360E7">
        <w:rPr>
          <w:rFonts w:asciiTheme="majorHAnsi" w:hAnsiTheme="majorHAnsi"/>
          <w:color w:val="000000" w:themeColor="text1"/>
        </w:rPr>
        <w:t>-making process</w:t>
      </w:r>
      <w:r w:rsidR="00AA6811">
        <w:rPr>
          <w:rFonts w:asciiTheme="majorHAnsi" w:hAnsiTheme="majorHAnsi"/>
          <w:color w:val="000000" w:themeColor="text1"/>
        </w:rPr>
        <w:t>.</w:t>
      </w:r>
      <w:r w:rsidR="00B665DF" w:rsidRPr="00B360E7">
        <w:rPr>
          <w:rFonts w:asciiTheme="majorHAnsi" w:hAnsiTheme="majorHAnsi"/>
          <w:color w:val="000000" w:themeColor="text1"/>
        </w:rPr>
        <w:t xml:space="preserve"> </w:t>
      </w:r>
      <w:r w:rsidR="008C6BA0" w:rsidRPr="00B360E7">
        <w:rPr>
          <w:rFonts w:asciiTheme="majorHAnsi" w:hAnsiTheme="majorHAnsi"/>
          <w:color w:val="000000" w:themeColor="text1"/>
        </w:rPr>
        <w:t xml:space="preserve"> It is understood that operationalizing </w:t>
      </w:r>
      <w:r w:rsidR="0017248B" w:rsidRPr="00B360E7">
        <w:rPr>
          <w:rFonts w:asciiTheme="majorHAnsi" w:hAnsiTheme="majorHAnsi"/>
          <w:color w:val="000000" w:themeColor="text1"/>
        </w:rPr>
        <w:t>these criteria and applying them to individual projects will be a challenge</w:t>
      </w:r>
      <w:r w:rsidR="00E84AA5" w:rsidRPr="00B360E7">
        <w:rPr>
          <w:rFonts w:asciiTheme="majorHAnsi" w:hAnsiTheme="majorHAnsi"/>
          <w:color w:val="000000" w:themeColor="text1"/>
        </w:rPr>
        <w:t xml:space="preserve">, but </w:t>
      </w:r>
      <w:r w:rsidR="00AA6811">
        <w:rPr>
          <w:rFonts w:asciiTheme="majorHAnsi" w:hAnsiTheme="majorHAnsi"/>
          <w:color w:val="000000" w:themeColor="text1"/>
        </w:rPr>
        <w:t>we</w:t>
      </w:r>
      <w:r w:rsidR="00E84AA5" w:rsidRPr="00B360E7">
        <w:rPr>
          <w:rFonts w:asciiTheme="majorHAnsi" w:hAnsiTheme="majorHAnsi"/>
          <w:color w:val="000000" w:themeColor="text1"/>
        </w:rPr>
        <w:t xml:space="preserve"> </w:t>
      </w:r>
      <w:r w:rsidR="00EE2764">
        <w:rPr>
          <w:rFonts w:asciiTheme="majorHAnsi" w:hAnsiTheme="majorHAnsi"/>
          <w:color w:val="000000" w:themeColor="text1"/>
        </w:rPr>
        <w:t>believe</w:t>
      </w:r>
      <w:r w:rsidR="00E84AA5" w:rsidRPr="00B360E7">
        <w:rPr>
          <w:rFonts w:asciiTheme="majorHAnsi" w:hAnsiTheme="majorHAnsi"/>
          <w:color w:val="000000" w:themeColor="text1"/>
        </w:rPr>
        <w:t xml:space="preserve"> that these criteria </w:t>
      </w:r>
      <w:r w:rsidR="00EE2764">
        <w:rPr>
          <w:rFonts w:asciiTheme="majorHAnsi" w:hAnsiTheme="majorHAnsi"/>
          <w:color w:val="000000" w:themeColor="text1"/>
        </w:rPr>
        <w:t xml:space="preserve">can </w:t>
      </w:r>
      <w:r w:rsidR="00E84AA5" w:rsidRPr="00B360E7">
        <w:rPr>
          <w:rFonts w:asciiTheme="majorHAnsi" w:hAnsiTheme="majorHAnsi"/>
          <w:color w:val="000000" w:themeColor="text1"/>
        </w:rPr>
        <w:t xml:space="preserve">help to </w:t>
      </w:r>
      <w:r w:rsidR="00EE2764">
        <w:rPr>
          <w:rFonts w:asciiTheme="majorHAnsi" w:hAnsiTheme="majorHAnsi"/>
          <w:color w:val="000000" w:themeColor="text1"/>
        </w:rPr>
        <w:t xml:space="preserve">structure deliberations regarding the relative merits of project proposals and thereby contribute to </w:t>
      </w:r>
      <w:r w:rsidR="00BC4C41">
        <w:rPr>
          <w:rFonts w:asciiTheme="majorHAnsi" w:hAnsiTheme="majorHAnsi"/>
          <w:color w:val="000000" w:themeColor="text1"/>
        </w:rPr>
        <w:t>methodical</w:t>
      </w:r>
      <w:r w:rsidR="00EE2764">
        <w:rPr>
          <w:rFonts w:asciiTheme="majorHAnsi" w:hAnsiTheme="majorHAnsi"/>
          <w:color w:val="000000" w:themeColor="text1"/>
        </w:rPr>
        <w:t xml:space="preserve"> and integrated decision making</w:t>
      </w:r>
      <w:r w:rsidR="00BC4C41">
        <w:rPr>
          <w:rFonts w:asciiTheme="majorHAnsi" w:hAnsiTheme="majorHAnsi"/>
          <w:color w:val="000000" w:themeColor="text1"/>
        </w:rPr>
        <w:t xml:space="preserve">. </w:t>
      </w:r>
    </w:p>
    <w:p w14:paraId="563AAA0C" w14:textId="2EF093A0" w:rsidR="00E84AA5" w:rsidRPr="00B360E7" w:rsidRDefault="00EA33A2" w:rsidP="00E84AA5">
      <w:pPr>
        <w:tabs>
          <w:tab w:val="right" w:pos="8640"/>
        </w:tabs>
        <w:spacing w:before="100" w:beforeAutospacing="1" w:after="100" w:afterAutospacing="1"/>
        <w:rPr>
          <w:rFonts w:asciiTheme="majorHAnsi" w:hAnsiTheme="majorHAnsi"/>
          <w:color w:val="000000" w:themeColor="text1"/>
        </w:rPr>
      </w:pPr>
      <w:r>
        <w:rPr>
          <w:rFonts w:asciiTheme="majorHAnsi" w:hAnsiTheme="majorHAnsi"/>
          <w:color w:val="000000" w:themeColor="text1"/>
        </w:rPr>
        <w:t>Two final</w:t>
      </w:r>
      <w:r w:rsidR="00E84AA5" w:rsidRPr="00B360E7">
        <w:rPr>
          <w:rFonts w:asciiTheme="majorHAnsi" w:hAnsiTheme="majorHAnsi"/>
          <w:color w:val="000000" w:themeColor="text1"/>
        </w:rPr>
        <w:t xml:space="preserve"> questions for the PCPG:</w:t>
      </w:r>
      <w:r w:rsidR="00E84AA5" w:rsidRPr="00B360E7">
        <w:rPr>
          <w:rFonts w:asciiTheme="majorHAnsi" w:hAnsiTheme="majorHAnsi"/>
          <w:color w:val="000000" w:themeColor="text1"/>
        </w:rPr>
        <w:tab/>
      </w:r>
    </w:p>
    <w:p w14:paraId="3F01BBEC" w14:textId="01F7FBDA" w:rsidR="00E84AA5" w:rsidRPr="00B360E7" w:rsidRDefault="00E84AA5" w:rsidP="00E84AA5">
      <w:pPr>
        <w:pStyle w:val="ListParagraph"/>
        <w:numPr>
          <w:ilvl w:val="0"/>
          <w:numId w:val="10"/>
        </w:numPr>
        <w:spacing w:before="100" w:beforeAutospacing="1" w:after="100" w:afterAutospacing="1"/>
        <w:rPr>
          <w:rFonts w:asciiTheme="majorHAnsi" w:hAnsiTheme="majorHAnsi"/>
          <w:color w:val="000000" w:themeColor="text1"/>
        </w:rPr>
      </w:pPr>
      <w:r w:rsidRPr="00B360E7">
        <w:rPr>
          <w:rFonts w:asciiTheme="majorHAnsi" w:hAnsiTheme="majorHAnsi"/>
          <w:color w:val="000000" w:themeColor="text1"/>
        </w:rPr>
        <w:t>How will these criteria be utilized to rationalize and improve the capital planning process?</w:t>
      </w:r>
    </w:p>
    <w:p w14:paraId="7A3C23C9" w14:textId="179B61C0" w:rsidR="00E84AA5" w:rsidRPr="00B360E7" w:rsidRDefault="00E84AA5" w:rsidP="00E84AA5">
      <w:pPr>
        <w:pStyle w:val="ListParagraph"/>
        <w:numPr>
          <w:ilvl w:val="0"/>
          <w:numId w:val="10"/>
        </w:numPr>
        <w:spacing w:before="100" w:beforeAutospacing="1" w:after="100" w:afterAutospacing="1"/>
        <w:rPr>
          <w:rFonts w:asciiTheme="majorHAnsi" w:hAnsiTheme="majorHAnsi"/>
          <w:color w:val="000000" w:themeColor="text1"/>
        </w:rPr>
      </w:pPr>
      <w:r w:rsidRPr="00B360E7">
        <w:rPr>
          <w:rFonts w:asciiTheme="majorHAnsi" w:hAnsiTheme="majorHAnsi"/>
          <w:color w:val="000000" w:themeColor="text1"/>
        </w:rPr>
        <w:t>How will this new process be communicated to campus constituent groups?</w:t>
      </w:r>
    </w:p>
    <w:p w14:paraId="00695047" w14:textId="77777777" w:rsidR="00B707F3" w:rsidRDefault="00B707F3" w:rsidP="00D51F8B">
      <w:pPr>
        <w:rPr>
          <w:rFonts w:asciiTheme="majorHAnsi" w:hAnsiTheme="majorHAnsi"/>
          <w:b/>
        </w:rPr>
      </w:pPr>
    </w:p>
    <w:p w14:paraId="754B19F7" w14:textId="77777777" w:rsidR="00B707F3" w:rsidRDefault="00B707F3" w:rsidP="00D51F8B">
      <w:pPr>
        <w:rPr>
          <w:rFonts w:asciiTheme="majorHAnsi" w:hAnsiTheme="majorHAnsi"/>
          <w:b/>
        </w:rPr>
      </w:pPr>
    </w:p>
    <w:p w14:paraId="48CBFCA4" w14:textId="77777777" w:rsidR="00B707F3" w:rsidRDefault="00B707F3" w:rsidP="00D51F8B">
      <w:pPr>
        <w:rPr>
          <w:rFonts w:asciiTheme="majorHAnsi" w:hAnsiTheme="majorHAnsi"/>
          <w:b/>
        </w:rPr>
      </w:pPr>
    </w:p>
    <w:p w14:paraId="2DFB7E36" w14:textId="575090B3" w:rsidR="00D51F8B" w:rsidRPr="00B360E7" w:rsidRDefault="00D51F8B" w:rsidP="00D51F8B">
      <w:pPr>
        <w:rPr>
          <w:rFonts w:asciiTheme="majorHAnsi" w:hAnsiTheme="majorHAnsi"/>
          <w:b/>
        </w:rPr>
      </w:pPr>
      <w:r w:rsidRPr="00B360E7">
        <w:rPr>
          <w:rFonts w:asciiTheme="majorHAnsi" w:hAnsiTheme="majorHAnsi"/>
          <w:b/>
        </w:rPr>
        <w:lastRenderedPageBreak/>
        <w:t>Appendix A</w:t>
      </w:r>
    </w:p>
    <w:p w14:paraId="0DE22FFA" w14:textId="77777777" w:rsidR="0087150F" w:rsidRDefault="0087150F">
      <w:pPr>
        <w:rPr>
          <w:rFonts w:asciiTheme="majorHAnsi" w:hAnsiTheme="majorHAnsi"/>
          <w:b/>
        </w:rPr>
      </w:pPr>
    </w:p>
    <w:p w14:paraId="1503A1D0" w14:textId="5C0A300C" w:rsidR="0087150F" w:rsidRDefault="0087150F">
      <w:pPr>
        <w:rPr>
          <w:rFonts w:asciiTheme="majorHAnsi" w:hAnsiTheme="majorHAnsi"/>
          <w:b/>
        </w:rPr>
      </w:pPr>
      <w:r>
        <w:rPr>
          <w:rFonts w:asciiTheme="majorHAnsi" w:hAnsiTheme="majorHAnsi"/>
          <w:b/>
        </w:rPr>
        <w:t>4/1/16</w:t>
      </w:r>
    </w:p>
    <w:p w14:paraId="198A9192" w14:textId="77777777" w:rsidR="0087150F" w:rsidRDefault="0087150F">
      <w:pPr>
        <w:rPr>
          <w:rFonts w:asciiTheme="majorHAnsi" w:hAnsiTheme="majorHAnsi"/>
          <w:b/>
        </w:rPr>
      </w:pPr>
    </w:p>
    <w:p w14:paraId="7772E705" w14:textId="203482CC" w:rsidR="00D51F8B" w:rsidRPr="00B360E7" w:rsidRDefault="0087150F">
      <w:pPr>
        <w:rPr>
          <w:rFonts w:asciiTheme="majorHAnsi" w:hAnsiTheme="majorHAnsi"/>
          <w:b/>
        </w:rPr>
      </w:pPr>
      <w:r>
        <w:rPr>
          <w:rFonts w:asciiTheme="majorHAnsi" w:hAnsiTheme="majorHAnsi"/>
          <w:b/>
        </w:rPr>
        <w:t xml:space="preserve">Campus Planning Committee </w:t>
      </w:r>
      <w:r w:rsidR="00D51F8B" w:rsidRPr="00B360E7">
        <w:rPr>
          <w:rFonts w:asciiTheme="majorHAnsi" w:hAnsiTheme="majorHAnsi"/>
          <w:b/>
        </w:rPr>
        <w:t>Working Group Charge</w:t>
      </w:r>
      <w:r>
        <w:rPr>
          <w:rFonts w:asciiTheme="majorHAnsi" w:hAnsiTheme="majorHAnsi"/>
          <w:b/>
        </w:rPr>
        <w:t xml:space="preserve"> from Provost Capital Planning Group</w:t>
      </w:r>
    </w:p>
    <w:p w14:paraId="71891275" w14:textId="77777777" w:rsidR="00D51F8B" w:rsidRPr="00B360E7" w:rsidRDefault="00D51F8B">
      <w:pPr>
        <w:rPr>
          <w:rFonts w:asciiTheme="majorHAnsi" w:hAnsiTheme="majorHAnsi"/>
          <w:b/>
        </w:rPr>
      </w:pPr>
    </w:p>
    <w:p w14:paraId="7A385D66" w14:textId="65909A0E" w:rsidR="008F11EC" w:rsidRPr="00B360E7" w:rsidRDefault="008F11EC">
      <w:pPr>
        <w:rPr>
          <w:rFonts w:asciiTheme="majorHAnsi" w:hAnsiTheme="majorHAnsi"/>
          <w:b/>
        </w:rPr>
      </w:pPr>
      <w:r w:rsidRPr="00B360E7">
        <w:rPr>
          <w:rFonts w:asciiTheme="majorHAnsi" w:hAnsiTheme="majorHAnsi"/>
          <w:b/>
        </w:rPr>
        <w:t>Prioritization Criteria for Capital Plan Needs</w:t>
      </w:r>
    </w:p>
    <w:p w14:paraId="4B043358" w14:textId="77777777" w:rsidR="00A10264" w:rsidRPr="00B360E7" w:rsidRDefault="00A10264">
      <w:pPr>
        <w:rPr>
          <w:rFonts w:asciiTheme="majorHAnsi" w:hAnsiTheme="majorHAnsi"/>
        </w:rPr>
      </w:pPr>
    </w:p>
    <w:p w14:paraId="1B8AD1D5" w14:textId="77777777" w:rsidR="001C4952" w:rsidRPr="00B360E7" w:rsidRDefault="00765A6B">
      <w:pPr>
        <w:rPr>
          <w:rFonts w:asciiTheme="majorHAnsi" w:hAnsiTheme="majorHAnsi"/>
          <w:color w:val="000000" w:themeColor="text1"/>
          <w:u w:val="single"/>
        </w:rPr>
      </w:pPr>
      <w:r w:rsidRPr="00B360E7">
        <w:rPr>
          <w:rFonts w:asciiTheme="majorHAnsi" w:hAnsiTheme="majorHAnsi"/>
          <w:color w:val="000000" w:themeColor="text1"/>
          <w:u w:val="single"/>
        </w:rPr>
        <w:t>Context</w:t>
      </w:r>
    </w:p>
    <w:p w14:paraId="12B06CFD" w14:textId="77777777" w:rsidR="00AF591C" w:rsidRPr="00B360E7" w:rsidRDefault="00AF591C" w:rsidP="00AF591C">
      <w:pPr>
        <w:rPr>
          <w:rFonts w:asciiTheme="majorHAnsi" w:hAnsiTheme="majorHAnsi"/>
          <w:color w:val="000000" w:themeColor="text1"/>
        </w:rPr>
      </w:pPr>
      <w:r w:rsidRPr="00B360E7">
        <w:rPr>
          <w:rFonts w:asciiTheme="majorHAnsi" w:hAnsiTheme="majorHAnsi"/>
          <w:color w:val="000000" w:themeColor="text1"/>
        </w:rPr>
        <w:t>The Provost Capital Planning Group is charged with developing and implementing a strategy for identifying and prioritizing major capital needs, both physical and technological, for the Ithaca campus.</w:t>
      </w:r>
    </w:p>
    <w:p w14:paraId="1551D7D1" w14:textId="77777777" w:rsidR="00AF591C" w:rsidRPr="00B360E7" w:rsidRDefault="00AF591C">
      <w:pPr>
        <w:rPr>
          <w:rFonts w:asciiTheme="majorHAnsi" w:hAnsiTheme="majorHAnsi"/>
          <w:color w:val="000000" w:themeColor="text1"/>
        </w:rPr>
      </w:pPr>
    </w:p>
    <w:p w14:paraId="37A093DF" w14:textId="6BA15A54" w:rsidR="00765A6B" w:rsidRPr="00B360E7" w:rsidRDefault="00765A6B">
      <w:pPr>
        <w:rPr>
          <w:rFonts w:asciiTheme="majorHAnsi" w:hAnsiTheme="majorHAnsi"/>
          <w:color w:val="000000" w:themeColor="text1"/>
        </w:rPr>
      </w:pPr>
      <w:r w:rsidRPr="00B360E7">
        <w:rPr>
          <w:rFonts w:asciiTheme="majorHAnsi" w:hAnsiTheme="majorHAnsi"/>
          <w:color w:val="000000" w:themeColor="text1"/>
        </w:rPr>
        <w:t>Near term capital investments will be heavil</w:t>
      </w:r>
      <w:r w:rsidR="008F11EC" w:rsidRPr="00B360E7">
        <w:rPr>
          <w:rFonts w:asciiTheme="majorHAnsi" w:hAnsiTheme="majorHAnsi"/>
          <w:color w:val="000000" w:themeColor="text1"/>
        </w:rPr>
        <w:t>y focused on building renewal.  T</w:t>
      </w:r>
      <w:r w:rsidRPr="00B360E7">
        <w:rPr>
          <w:rFonts w:asciiTheme="majorHAnsi" w:hAnsiTheme="majorHAnsi"/>
          <w:color w:val="000000" w:themeColor="text1"/>
        </w:rPr>
        <w:t xml:space="preserve">hat is, </w:t>
      </w:r>
      <w:r w:rsidR="008F11EC" w:rsidRPr="00B360E7">
        <w:rPr>
          <w:rFonts w:asciiTheme="majorHAnsi" w:hAnsiTheme="majorHAnsi"/>
          <w:color w:val="000000" w:themeColor="text1"/>
        </w:rPr>
        <w:t xml:space="preserve">projects will resolve </w:t>
      </w:r>
      <w:r w:rsidRPr="00B360E7">
        <w:rPr>
          <w:rFonts w:asciiTheme="majorHAnsi" w:hAnsiTheme="majorHAnsi"/>
          <w:color w:val="000000" w:themeColor="text1"/>
        </w:rPr>
        <w:t xml:space="preserve">deferred maintenance while addressing programmatic needs.   A list of the </w:t>
      </w:r>
      <w:r w:rsidR="008F11EC" w:rsidRPr="00B360E7">
        <w:rPr>
          <w:rFonts w:asciiTheme="majorHAnsi" w:hAnsiTheme="majorHAnsi"/>
          <w:color w:val="000000" w:themeColor="text1"/>
        </w:rPr>
        <w:t>33</w:t>
      </w:r>
      <w:r w:rsidRPr="00B360E7">
        <w:rPr>
          <w:rFonts w:asciiTheme="majorHAnsi" w:hAnsiTheme="majorHAnsi"/>
          <w:color w:val="000000" w:themeColor="text1"/>
        </w:rPr>
        <w:t xml:space="preserve"> buildings</w:t>
      </w:r>
      <w:r w:rsidR="008F11EC" w:rsidRPr="00B360E7">
        <w:rPr>
          <w:rFonts w:asciiTheme="majorHAnsi" w:hAnsiTheme="majorHAnsi"/>
          <w:color w:val="000000" w:themeColor="text1"/>
        </w:rPr>
        <w:t xml:space="preserve"> and infrastructure components</w:t>
      </w:r>
      <w:r w:rsidRPr="00B360E7">
        <w:rPr>
          <w:rFonts w:asciiTheme="majorHAnsi" w:hAnsiTheme="majorHAnsi"/>
          <w:color w:val="000000" w:themeColor="text1"/>
        </w:rPr>
        <w:t xml:space="preserve"> with the highest levels of maintenance need</w:t>
      </w:r>
      <w:r w:rsidR="008F11EC" w:rsidRPr="00B360E7">
        <w:rPr>
          <w:rFonts w:asciiTheme="majorHAnsi" w:hAnsiTheme="majorHAnsi"/>
          <w:color w:val="000000" w:themeColor="text1"/>
        </w:rPr>
        <w:t xml:space="preserve"> (in total dollars)</w:t>
      </w:r>
      <w:r w:rsidRPr="00B360E7">
        <w:rPr>
          <w:rFonts w:asciiTheme="majorHAnsi" w:hAnsiTheme="majorHAnsi"/>
          <w:color w:val="000000" w:themeColor="text1"/>
        </w:rPr>
        <w:t xml:space="preserve"> has been created.  </w:t>
      </w:r>
      <w:r w:rsidR="00053143" w:rsidRPr="00B360E7">
        <w:rPr>
          <w:rFonts w:asciiTheme="majorHAnsi" w:hAnsiTheme="majorHAnsi"/>
          <w:color w:val="000000" w:themeColor="text1"/>
        </w:rPr>
        <w:t>There is not sufficient f</w:t>
      </w:r>
      <w:r w:rsidRPr="00B360E7">
        <w:rPr>
          <w:rFonts w:asciiTheme="majorHAnsi" w:hAnsiTheme="majorHAnsi"/>
          <w:color w:val="000000" w:themeColor="text1"/>
        </w:rPr>
        <w:t xml:space="preserve">unding </w:t>
      </w:r>
      <w:r w:rsidR="008F11EC" w:rsidRPr="00B360E7">
        <w:rPr>
          <w:rFonts w:asciiTheme="majorHAnsi" w:hAnsiTheme="majorHAnsi"/>
          <w:color w:val="000000" w:themeColor="text1"/>
        </w:rPr>
        <w:t>available</w:t>
      </w:r>
      <w:r w:rsidRPr="00B360E7">
        <w:rPr>
          <w:rFonts w:asciiTheme="majorHAnsi" w:hAnsiTheme="majorHAnsi"/>
          <w:color w:val="000000" w:themeColor="text1"/>
        </w:rPr>
        <w:t xml:space="preserve"> to fully address the backlog in all </w:t>
      </w:r>
      <w:r w:rsidR="008F11EC" w:rsidRPr="00B360E7">
        <w:rPr>
          <w:rFonts w:asciiTheme="majorHAnsi" w:hAnsiTheme="majorHAnsi"/>
          <w:color w:val="000000" w:themeColor="text1"/>
        </w:rPr>
        <w:t xml:space="preserve">33 </w:t>
      </w:r>
      <w:r w:rsidRPr="00B360E7">
        <w:rPr>
          <w:rFonts w:asciiTheme="majorHAnsi" w:hAnsiTheme="majorHAnsi"/>
          <w:color w:val="000000" w:themeColor="text1"/>
        </w:rPr>
        <w:t>buildings</w:t>
      </w:r>
      <w:r w:rsidR="008F11EC" w:rsidRPr="00B360E7">
        <w:rPr>
          <w:rFonts w:asciiTheme="majorHAnsi" w:hAnsiTheme="majorHAnsi"/>
          <w:color w:val="000000" w:themeColor="text1"/>
        </w:rPr>
        <w:t xml:space="preserve"> and systems</w:t>
      </w:r>
      <w:r w:rsidRPr="00B360E7">
        <w:rPr>
          <w:rFonts w:asciiTheme="majorHAnsi" w:hAnsiTheme="majorHAnsi"/>
          <w:color w:val="000000" w:themeColor="text1"/>
        </w:rPr>
        <w:t xml:space="preserve"> </w:t>
      </w:r>
      <w:r w:rsidR="008F11EC" w:rsidRPr="00B360E7">
        <w:rPr>
          <w:rFonts w:asciiTheme="majorHAnsi" w:hAnsiTheme="majorHAnsi"/>
          <w:color w:val="000000" w:themeColor="text1"/>
        </w:rPr>
        <w:t>in the next 5-7 years</w:t>
      </w:r>
      <w:r w:rsidRPr="00B360E7">
        <w:rPr>
          <w:rFonts w:asciiTheme="majorHAnsi" w:hAnsiTheme="majorHAnsi"/>
          <w:color w:val="000000" w:themeColor="text1"/>
        </w:rPr>
        <w:t>.</w:t>
      </w:r>
    </w:p>
    <w:p w14:paraId="3DF23E47" w14:textId="77777777" w:rsidR="00AF591C" w:rsidRPr="00B360E7" w:rsidRDefault="00AF591C">
      <w:pPr>
        <w:rPr>
          <w:rFonts w:asciiTheme="majorHAnsi" w:hAnsiTheme="majorHAnsi"/>
          <w:color w:val="000000" w:themeColor="text1"/>
        </w:rPr>
      </w:pPr>
    </w:p>
    <w:p w14:paraId="114BF2C7" w14:textId="29AD6CA0" w:rsidR="00AF591C" w:rsidRPr="00B360E7" w:rsidRDefault="00AF591C">
      <w:pPr>
        <w:rPr>
          <w:rFonts w:asciiTheme="majorHAnsi" w:hAnsiTheme="majorHAnsi"/>
          <w:color w:val="000000" w:themeColor="text1"/>
        </w:rPr>
      </w:pPr>
      <w:r w:rsidRPr="00B360E7">
        <w:rPr>
          <w:rFonts w:asciiTheme="majorHAnsi" w:hAnsiTheme="majorHAnsi"/>
          <w:color w:val="000000" w:themeColor="text1"/>
        </w:rPr>
        <w:t>The Provost Capital Planning Group seeks advice regarding the prioritization process for addressing these needs.</w:t>
      </w:r>
    </w:p>
    <w:p w14:paraId="3F1EEE07" w14:textId="77777777" w:rsidR="00BB3C33" w:rsidRPr="00B360E7" w:rsidRDefault="00BB3C33">
      <w:pPr>
        <w:rPr>
          <w:rFonts w:asciiTheme="majorHAnsi" w:hAnsiTheme="majorHAnsi"/>
          <w:color w:val="000000" w:themeColor="text1"/>
        </w:rPr>
      </w:pPr>
    </w:p>
    <w:p w14:paraId="2655B465" w14:textId="77777777" w:rsidR="00765A6B" w:rsidRPr="00B360E7" w:rsidRDefault="00765A6B">
      <w:pPr>
        <w:rPr>
          <w:rFonts w:asciiTheme="majorHAnsi" w:hAnsiTheme="majorHAnsi"/>
          <w:color w:val="000000" w:themeColor="text1"/>
        </w:rPr>
      </w:pPr>
    </w:p>
    <w:p w14:paraId="40F64D20" w14:textId="77777777" w:rsidR="00765A6B" w:rsidRPr="00B360E7" w:rsidRDefault="00765A6B">
      <w:pPr>
        <w:rPr>
          <w:rFonts w:asciiTheme="majorHAnsi" w:hAnsiTheme="majorHAnsi"/>
          <w:color w:val="000000" w:themeColor="text1"/>
          <w:u w:val="single"/>
        </w:rPr>
      </w:pPr>
      <w:r w:rsidRPr="00B360E7">
        <w:rPr>
          <w:rFonts w:asciiTheme="majorHAnsi" w:hAnsiTheme="majorHAnsi"/>
          <w:color w:val="000000" w:themeColor="text1"/>
          <w:u w:val="single"/>
        </w:rPr>
        <w:t>Charge</w:t>
      </w:r>
    </w:p>
    <w:p w14:paraId="55AA3D38" w14:textId="28134755" w:rsidR="00053143" w:rsidRPr="00B360E7" w:rsidRDefault="00053143">
      <w:pPr>
        <w:rPr>
          <w:rFonts w:asciiTheme="majorHAnsi" w:hAnsiTheme="majorHAnsi"/>
          <w:color w:val="000000" w:themeColor="text1"/>
        </w:rPr>
      </w:pPr>
      <w:r w:rsidRPr="00B360E7">
        <w:rPr>
          <w:rFonts w:asciiTheme="majorHAnsi" w:hAnsiTheme="majorHAnsi"/>
          <w:color w:val="000000" w:themeColor="text1"/>
        </w:rPr>
        <w:t xml:space="preserve">The Campus Planning Committee is being tapped to </w:t>
      </w:r>
      <w:r w:rsidR="001B6B36" w:rsidRPr="00B360E7">
        <w:rPr>
          <w:rFonts w:asciiTheme="majorHAnsi" w:hAnsiTheme="majorHAnsi"/>
          <w:color w:val="000000" w:themeColor="text1"/>
        </w:rPr>
        <w:t xml:space="preserve">create a working group to </w:t>
      </w:r>
      <w:r w:rsidRPr="00B360E7">
        <w:rPr>
          <w:rFonts w:asciiTheme="majorHAnsi" w:hAnsiTheme="majorHAnsi"/>
          <w:color w:val="000000" w:themeColor="text1"/>
        </w:rPr>
        <w:t>assist in d</w:t>
      </w:r>
      <w:r w:rsidR="00765A6B" w:rsidRPr="00B360E7">
        <w:rPr>
          <w:rFonts w:asciiTheme="majorHAnsi" w:hAnsiTheme="majorHAnsi"/>
          <w:color w:val="000000" w:themeColor="text1"/>
        </w:rPr>
        <w:t>evelop</w:t>
      </w:r>
      <w:r w:rsidRPr="00B360E7">
        <w:rPr>
          <w:rFonts w:asciiTheme="majorHAnsi" w:hAnsiTheme="majorHAnsi"/>
          <w:color w:val="000000" w:themeColor="text1"/>
        </w:rPr>
        <w:t>ing a set of</w:t>
      </w:r>
      <w:r w:rsidR="00765A6B" w:rsidRPr="00B360E7">
        <w:rPr>
          <w:rFonts w:asciiTheme="majorHAnsi" w:hAnsiTheme="majorHAnsi"/>
          <w:color w:val="000000" w:themeColor="text1"/>
        </w:rPr>
        <w:t xml:space="preserve"> criteria that can be applied to the</w:t>
      </w:r>
      <w:r w:rsidRPr="00B360E7">
        <w:rPr>
          <w:rFonts w:asciiTheme="majorHAnsi" w:hAnsiTheme="majorHAnsi"/>
          <w:color w:val="000000" w:themeColor="text1"/>
        </w:rPr>
        <w:t>se</w:t>
      </w:r>
      <w:r w:rsidR="00765A6B" w:rsidRPr="00B360E7">
        <w:rPr>
          <w:rFonts w:asciiTheme="majorHAnsi" w:hAnsiTheme="majorHAnsi"/>
          <w:color w:val="000000" w:themeColor="text1"/>
        </w:rPr>
        <w:t xml:space="preserve"> </w:t>
      </w:r>
      <w:r w:rsidR="008F11EC" w:rsidRPr="00B360E7">
        <w:rPr>
          <w:rFonts w:asciiTheme="majorHAnsi" w:hAnsiTheme="majorHAnsi"/>
          <w:color w:val="000000" w:themeColor="text1"/>
        </w:rPr>
        <w:t>33</w:t>
      </w:r>
      <w:r w:rsidR="00765A6B" w:rsidRPr="00B360E7">
        <w:rPr>
          <w:rFonts w:asciiTheme="majorHAnsi" w:hAnsiTheme="majorHAnsi"/>
          <w:color w:val="000000" w:themeColor="text1"/>
        </w:rPr>
        <w:t xml:space="preserve"> buildings</w:t>
      </w:r>
      <w:r w:rsidR="008F11EC" w:rsidRPr="00B360E7">
        <w:rPr>
          <w:rFonts w:asciiTheme="majorHAnsi" w:hAnsiTheme="majorHAnsi"/>
          <w:color w:val="000000" w:themeColor="text1"/>
        </w:rPr>
        <w:t xml:space="preserve"> and systems</w:t>
      </w:r>
      <w:r w:rsidR="00765A6B" w:rsidRPr="00B360E7">
        <w:rPr>
          <w:rFonts w:asciiTheme="majorHAnsi" w:hAnsiTheme="majorHAnsi"/>
          <w:color w:val="000000" w:themeColor="text1"/>
        </w:rPr>
        <w:t xml:space="preserve"> to prioritize investments.</w:t>
      </w:r>
      <w:r w:rsidR="008F11EC" w:rsidRPr="00B360E7">
        <w:rPr>
          <w:rFonts w:asciiTheme="majorHAnsi" w:hAnsiTheme="majorHAnsi"/>
          <w:color w:val="000000" w:themeColor="text1"/>
        </w:rPr>
        <w:t xml:space="preserve">  </w:t>
      </w:r>
      <w:r w:rsidRPr="00B360E7">
        <w:rPr>
          <w:rFonts w:asciiTheme="majorHAnsi" w:hAnsiTheme="majorHAnsi"/>
          <w:color w:val="000000" w:themeColor="text1"/>
        </w:rPr>
        <w:t>It is imagined that the final criteria, once tested and refined, may be utilized to prioritize future campus improvements.</w:t>
      </w:r>
    </w:p>
    <w:p w14:paraId="5DA78D28" w14:textId="77777777" w:rsidR="00053143" w:rsidRPr="00B360E7" w:rsidRDefault="00053143">
      <w:pPr>
        <w:rPr>
          <w:rFonts w:asciiTheme="majorHAnsi" w:hAnsiTheme="majorHAnsi"/>
          <w:color w:val="000000" w:themeColor="text1"/>
        </w:rPr>
      </w:pPr>
    </w:p>
    <w:p w14:paraId="23E7BE4F" w14:textId="6C007FA2" w:rsidR="00053143" w:rsidRPr="00B360E7" w:rsidRDefault="00053143" w:rsidP="00053143">
      <w:pPr>
        <w:rPr>
          <w:rFonts w:asciiTheme="majorHAnsi" w:hAnsiTheme="majorHAnsi"/>
          <w:color w:val="000000" w:themeColor="text1"/>
          <w:sz w:val="22"/>
          <w:szCs w:val="22"/>
        </w:rPr>
      </w:pPr>
      <w:r w:rsidRPr="00B360E7">
        <w:rPr>
          <w:rFonts w:asciiTheme="majorHAnsi" w:hAnsiTheme="majorHAnsi"/>
          <w:color w:val="000000" w:themeColor="text1"/>
        </w:rPr>
        <w:t xml:space="preserve">The purpose of the criteria is to provide clearly stated philosophical and planning principles that the Provost, Deans, unit leaders and others can refer to in making and justifying resource allocation decisions.  </w:t>
      </w:r>
      <w:r w:rsidR="001B6B36" w:rsidRPr="00B360E7">
        <w:rPr>
          <w:rFonts w:asciiTheme="majorHAnsi" w:hAnsiTheme="majorHAnsi"/>
          <w:color w:val="000000" w:themeColor="text1"/>
        </w:rPr>
        <w:t xml:space="preserve">The criteria should be based on articulated values or principles and the working group will strive to provide recommendations for application of the criteria, establishing measures and proposed weighting. </w:t>
      </w:r>
      <w:r w:rsidRPr="00B360E7">
        <w:rPr>
          <w:rFonts w:asciiTheme="majorHAnsi" w:hAnsiTheme="majorHAnsi"/>
          <w:color w:val="000000" w:themeColor="text1"/>
        </w:rPr>
        <w:t xml:space="preserve">Through this exercise we hope to bring more openness and rationality to project approval and funding processes. </w:t>
      </w:r>
    </w:p>
    <w:p w14:paraId="0C7C96FF" w14:textId="77777777" w:rsidR="00053143" w:rsidRPr="00B360E7" w:rsidRDefault="00053143" w:rsidP="00053143">
      <w:pPr>
        <w:rPr>
          <w:rFonts w:asciiTheme="majorHAnsi" w:hAnsiTheme="majorHAnsi"/>
          <w:color w:val="000000" w:themeColor="text1"/>
        </w:rPr>
      </w:pPr>
    </w:p>
    <w:p w14:paraId="22B97441" w14:textId="15EA21F1" w:rsidR="00053143" w:rsidRPr="00B360E7" w:rsidRDefault="001B6B36" w:rsidP="00053143">
      <w:pPr>
        <w:rPr>
          <w:rFonts w:asciiTheme="majorHAnsi" w:hAnsiTheme="majorHAnsi"/>
          <w:color w:val="000000" w:themeColor="text1"/>
        </w:rPr>
      </w:pPr>
      <w:r w:rsidRPr="00B360E7">
        <w:rPr>
          <w:rFonts w:asciiTheme="majorHAnsi" w:hAnsiTheme="majorHAnsi"/>
          <w:color w:val="000000" w:themeColor="text1"/>
        </w:rPr>
        <w:t xml:space="preserve">CPC’s process output will be </w:t>
      </w:r>
      <w:r w:rsidR="00053143" w:rsidRPr="00B360E7">
        <w:rPr>
          <w:rFonts w:asciiTheme="majorHAnsi" w:hAnsiTheme="majorHAnsi"/>
          <w:color w:val="000000" w:themeColor="text1"/>
        </w:rPr>
        <w:t>compare</w:t>
      </w:r>
      <w:r w:rsidRPr="00B360E7">
        <w:rPr>
          <w:rFonts w:asciiTheme="majorHAnsi" w:hAnsiTheme="majorHAnsi"/>
          <w:color w:val="000000" w:themeColor="text1"/>
        </w:rPr>
        <w:t>d</w:t>
      </w:r>
      <w:r w:rsidR="00053143" w:rsidRPr="00B360E7">
        <w:rPr>
          <w:rFonts w:asciiTheme="majorHAnsi" w:hAnsiTheme="majorHAnsi"/>
          <w:color w:val="000000" w:themeColor="text1"/>
        </w:rPr>
        <w:t xml:space="preserve"> and contrast</w:t>
      </w:r>
      <w:r w:rsidRPr="00B360E7">
        <w:rPr>
          <w:rFonts w:asciiTheme="majorHAnsi" w:hAnsiTheme="majorHAnsi"/>
          <w:color w:val="000000" w:themeColor="text1"/>
        </w:rPr>
        <w:t>ed with a parallel system of criteria being developed by staff in the divisions of Budget and Planning and Infrastructure, Properties and Planning.</w:t>
      </w:r>
    </w:p>
    <w:p w14:paraId="3FAD9D42" w14:textId="77777777" w:rsidR="00053143" w:rsidRPr="00B360E7" w:rsidRDefault="00053143" w:rsidP="00053143">
      <w:pPr>
        <w:rPr>
          <w:rFonts w:asciiTheme="majorHAnsi" w:hAnsiTheme="majorHAnsi"/>
          <w:color w:val="000000" w:themeColor="text1"/>
        </w:rPr>
      </w:pPr>
    </w:p>
    <w:p w14:paraId="304A39BE" w14:textId="08CB4639" w:rsidR="00765A6B" w:rsidRPr="00B360E7" w:rsidRDefault="001B6B36">
      <w:pPr>
        <w:rPr>
          <w:rFonts w:asciiTheme="majorHAnsi" w:hAnsiTheme="majorHAnsi"/>
        </w:rPr>
      </w:pPr>
      <w:r w:rsidRPr="00B360E7">
        <w:rPr>
          <w:rFonts w:asciiTheme="majorHAnsi" w:hAnsiTheme="majorHAnsi"/>
          <w:color w:val="000000" w:themeColor="text1"/>
        </w:rPr>
        <w:t>The t</w:t>
      </w:r>
      <w:r w:rsidR="00053143" w:rsidRPr="00B360E7">
        <w:rPr>
          <w:rFonts w:asciiTheme="majorHAnsi" w:hAnsiTheme="majorHAnsi"/>
          <w:color w:val="000000" w:themeColor="text1"/>
        </w:rPr>
        <w:t xml:space="preserve">imeline </w:t>
      </w:r>
      <w:r w:rsidRPr="00B360E7">
        <w:rPr>
          <w:rFonts w:asciiTheme="majorHAnsi" w:hAnsiTheme="majorHAnsi"/>
          <w:color w:val="000000" w:themeColor="text1"/>
        </w:rPr>
        <w:t>for this working group: April – early July 2016.</w:t>
      </w:r>
    </w:p>
    <w:sectPr w:rsidR="00765A6B" w:rsidRPr="00B360E7" w:rsidSect="001C4952">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095E28" w14:textId="77777777" w:rsidR="008F5442" w:rsidRDefault="008F5442" w:rsidP="00BA60EB">
      <w:r>
        <w:separator/>
      </w:r>
    </w:p>
  </w:endnote>
  <w:endnote w:type="continuationSeparator" w:id="0">
    <w:p w14:paraId="6FF60B88" w14:textId="77777777" w:rsidR="008F5442" w:rsidRDefault="008F5442" w:rsidP="00BA6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8313964"/>
      <w:docPartObj>
        <w:docPartGallery w:val="Page Numbers (Bottom of Page)"/>
        <w:docPartUnique/>
      </w:docPartObj>
    </w:sdtPr>
    <w:sdtEndPr>
      <w:rPr>
        <w:noProof/>
      </w:rPr>
    </w:sdtEndPr>
    <w:sdtContent>
      <w:p w14:paraId="54046A26" w14:textId="57C3BBEB" w:rsidR="00BA60EB" w:rsidRDefault="00BA60EB">
        <w:pPr>
          <w:pStyle w:val="Footer"/>
          <w:jc w:val="right"/>
        </w:pPr>
        <w:r>
          <w:fldChar w:fldCharType="begin"/>
        </w:r>
        <w:r>
          <w:instrText xml:space="preserve"> PAGE   \* MERGEFORMAT </w:instrText>
        </w:r>
        <w:r>
          <w:fldChar w:fldCharType="separate"/>
        </w:r>
        <w:r w:rsidR="00B707F3">
          <w:rPr>
            <w:noProof/>
          </w:rPr>
          <w:t>9</w:t>
        </w:r>
        <w:r>
          <w:rPr>
            <w:noProof/>
          </w:rPr>
          <w:fldChar w:fldCharType="end"/>
        </w:r>
      </w:p>
    </w:sdtContent>
  </w:sdt>
  <w:p w14:paraId="0683F49A" w14:textId="77777777" w:rsidR="00BA60EB" w:rsidRDefault="00BA60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EEE40B" w14:textId="77777777" w:rsidR="008F5442" w:rsidRDefault="008F5442" w:rsidP="00BA60EB">
      <w:r>
        <w:separator/>
      </w:r>
    </w:p>
  </w:footnote>
  <w:footnote w:type="continuationSeparator" w:id="0">
    <w:p w14:paraId="0E445506" w14:textId="77777777" w:rsidR="008F5442" w:rsidRDefault="008F5442" w:rsidP="00BA60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C508E"/>
    <w:multiLevelType w:val="hybridMultilevel"/>
    <w:tmpl w:val="52A877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FC1676"/>
    <w:multiLevelType w:val="hybridMultilevel"/>
    <w:tmpl w:val="E6560942"/>
    <w:lvl w:ilvl="0" w:tplc="5574B1BE">
      <w:start w:val="2"/>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E220A0"/>
    <w:multiLevelType w:val="hybridMultilevel"/>
    <w:tmpl w:val="83003654"/>
    <w:lvl w:ilvl="0" w:tplc="7568B858">
      <w:start w:val="3"/>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B223CBC"/>
    <w:multiLevelType w:val="hybridMultilevel"/>
    <w:tmpl w:val="9A80A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DE389E"/>
    <w:multiLevelType w:val="hybridMultilevel"/>
    <w:tmpl w:val="81749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A726F6"/>
    <w:multiLevelType w:val="hybridMultilevel"/>
    <w:tmpl w:val="ADD40A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07112A6"/>
    <w:multiLevelType w:val="hybridMultilevel"/>
    <w:tmpl w:val="83806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B5431A"/>
    <w:multiLevelType w:val="hybridMultilevel"/>
    <w:tmpl w:val="B97670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780E73"/>
    <w:multiLevelType w:val="hybridMultilevel"/>
    <w:tmpl w:val="028C2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7D2E18"/>
    <w:multiLevelType w:val="hybridMultilevel"/>
    <w:tmpl w:val="648A9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0A7FE0"/>
    <w:multiLevelType w:val="hybridMultilevel"/>
    <w:tmpl w:val="2E62AEC4"/>
    <w:lvl w:ilvl="0" w:tplc="00E01298">
      <w:start w:val="1"/>
      <w:numFmt w:val="bullet"/>
      <w:lvlText w:val="•"/>
      <w:lvlJc w:val="left"/>
      <w:pPr>
        <w:tabs>
          <w:tab w:val="num" w:pos="720"/>
        </w:tabs>
        <w:ind w:left="720" w:hanging="360"/>
      </w:pPr>
      <w:rPr>
        <w:rFonts w:ascii="Arial" w:hAnsi="Arial" w:hint="default"/>
      </w:rPr>
    </w:lvl>
    <w:lvl w:ilvl="1" w:tplc="A5DC7D72">
      <w:start w:val="1"/>
      <w:numFmt w:val="bullet"/>
      <w:lvlText w:val="•"/>
      <w:lvlJc w:val="left"/>
      <w:pPr>
        <w:tabs>
          <w:tab w:val="num" w:pos="1440"/>
        </w:tabs>
        <w:ind w:left="1440" w:hanging="360"/>
      </w:pPr>
      <w:rPr>
        <w:rFonts w:ascii="Arial" w:hAnsi="Arial" w:hint="default"/>
      </w:rPr>
    </w:lvl>
    <w:lvl w:ilvl="2" w:tplc="00B2FC42" w:tentative="1">
      <w:start w:val="1"/>
      <w:numFmt w:val="bullet"/>
      <w:lvlText w:val="•"/>
      <w:lvlJc w:val="left"/>
      <w:pPr>
        <w:tabs>
          <w:tab w:val="num" w:pos="2160"/>
        </w:tabs>
        <w:ind w:left="2160" w:hanging="360"/>
      </w:pPr>
      <w:rPr>
        <w:rFonts w:ascii="Arial" w:hAnsi="Arial" w:hint="default"/>
      </w:rPr>
    </w:lvl>
    <w:lvl w:ilvl="3" w:tplc="17EC3248" w:tentative="1">
      <w:start w:val="1"/>
      <w:numFmt w:val="bullet"/>
      <w:lvlText w:val="•"/>
      <w:lvlJc w:val="left"/>
      <w:pPr>
        <w:tabs>
          <w:tab w:val="num" w:pos="2880"/>
        </w:tabs>
        <w:ind w:left="2880" w:hanging="360"/>
      </w:pPr>
      <w:rPr>
        <w:rFonts w:ascii="Arial" w:hAnsi="Arial" w:hint="default"/>
      </w:rPr>
    </w:lvl>
    <w:lvl w:ilvl="4" w:tplc="430A5C58" w:tentative="1">
      <w:start w:val="1"/>
      <w:numFmt w:val="bullet"/>
      <w:lvlText w:val="•"/>
      <w:lvlJc w:val="left"/>
      <w:pPr>
        <w:tabs>
          <w:tab w:val="num" w:pos="3600"/>
        </w:tabs>
        <w:ind w:left="3600" w:hanging="360"/>
      </w:pPr>
      <w:rPr>
        <w:rFonts w:ascii="Arial" w:hAnsi="Arial" w:hint="default"/>
      </w:rPr>
    </w:lvl>
    <w:lvl w:ilvl="5" w:tplc="25ACC130" w:tentative="1">
      <w:start w:val="1"/>
      <w:numFmt w:val="bullet"/>
      <w:lvlText w:val="•"/>
      <w:lvlJc w:val="left"/>
      <w:pPr>
        <w:tabs>
          <w:tab w:val="num" w:pos="4320"/>
        </w:tabs>
        <w:ind w:left="4320" w:hanging="360"/>
      </w:pPr>
      <w:rPr>
        <w:rFonts w:ascii="Arial" w:hAnsi="Arial" w:hint="default"/>
      </w:rPr>
    </w:lvl>
    <w:lvl w:ilvl="6" w:tplc="095A3146" w:tentative="1">
      <w:start w:val="1"/>
      <w:numFmt w:val="bullet"/>
      <w:lvlText w:val="•"/>
      <w:lvlJc w:val="left"/>
      <w:pPr>
        <w:tabs>
          <w:tab w:val="num" w:pos="5040"/>
        </w:tabs>
        <w:ind w:left="5040" w:hanging="360"/>
      </w:pPr>
      <w:rPr>
        <w:rFonts w:ascii="Arial" w:hAnsi="Arial" w:hint="default"/>
      </w:rPr>
    </w:lvl>
    <w:lvl w:ilvl="7" w:tplc="CF1E570A" w:tentative="1">
      <w:start w:val="1"/>
      <w:numFmt w:val="bullet"/>
      <w:lvlText w:val="•"/>
      <w:lvlJc w:val="left"/>
      <w:pPr>
        <w:tabs>
          <w:tab w:val="num" w:pos="5760"/>
        </w:tabs>
        <w:ind w:left="5760" w:hanging="360"/>
      </w:pPr>
      <w:rPr>
        <w:rFonts w:ascii="Arial" w:hAnsi="Arial" w:hint="default"/>
      </w:rPr>
    </w:lvl>
    <w:lvl w:ilvl="8" w:tplc="86AAC3C0"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3"/>
  </w:num>
  <w:num w:numId="3">
    <w:abstractNumId w:val="6"/>
  </w:num>
  <w:num w:numId="4">
    <w:abstractNumId w:val="9"/>
  </w:num>
  <w:num w:numId="5">
    <w:abstractNumId w:val="10"/>
  </w:num>
  <w:num w:numId="6">
    <w:abstractNumId w:val="4"/>
  </w:num>
  <w:num w:numId="7">
    <w:abstractNumId w:val="2"/>
  </w:num>
  <w:num w:numId="8">
    <w:abstractNumId w:val="7"/>
  </w:num>
  <w:num w:numId="9">
    <w:abstractNumId w:val="1"/>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A6B"/>
    <w:rsid w:val="00053143"/>
    <w:rsid w:val="000A0E0C"/>
    <w:rsid w:val="000C542B"/>
    <w:rsid w:val="000F10FA"/>
    <w:rsid w:val="00131591"/>
    <w:rsid w:val="0017248B"/>
    <w:rsid w:val="0019222D"/>
    <w:rsid w:val="001A7EE8"/>
    <w:rsid w:val="001B6B36"/>
    <w:rsid w:val="001C4952"/>
    <w:rsid w:val="001D6265"/>
    <w:rsid w:val="001E34A5"/>
    <w:rsid w:val="00202DF6"/>
    <w:rsid w:val="00242A45"/>
    <w:rsid w:val="002D69A5"/>
    <w:rsid w:val="002E3E07"/>
    <w:rsid w:val="002F7E9B"/>
    <w:rsid w:val="00321C77"/>
    <w:rsid w:val="00327271"/>
    <w:rsid w:val="00335357"/>
    <w:rsid w:val="00347883"/>
    <w:rsid w:val="003626E0"/>
    <w:rsid w:val="00372817"/>
    <w:rsid w:val="00375586"/>
    <w:rsid w:val="003925AD"/>
    <w:rsid w:val="003B21AD"/>
    <w:rsid w:val="003E3847"/>
    <w:rsid w:val="003E54B4"/>
    <w:rsid w:val="00411AE3"/>
    <w:rsid w:val="004500B7"/>
    <w:rsid w:val="0048026D"/>
    <w:rsid w:val="004B10D9"/>
    <w:rsid w:val="004E6B51"/>
    <w:rsid w:val="004E7336"/>
    <w:rsid w:val="0050183F"/>
    <w:rsid w:val="0051109F"/>
    <w:rsid w:val="0051379B"/>
    <w:rsid w:val="00536F08"/>
    <w:rsid w:val="0055683A"/>
    <w:rsid w:val="0057129E"/>
    <w:rsid w:val="005A28E4"/>
    <w:rsid w:val="005C47C5"/>
    <w:rsid w:val="0065540C"/>
    <w:rsid w:val="006A106C"/>
    <w:rsid w:val="006A2899"/>
    <w:rsid w:val="006A5116"/>
    <w:rsid w:val="006A56C2"/>
    <w:rsid w:val="00702254"/>
    <w:rsid w:val="00726405"/>
    <w:rsid w:val="00765A6B"/>
    <w:rsid w:val="007B2397"/>
    <w:rsid w:val="007C2FDB"/>
    <w:rsid w:val="008254A1"/>
    <w:rsid w:val="00836064"/>
    <w:rsid w:val="0084753B"/>
    <w:rsid w:val="008566F5"/>
    <w:rsid w:val="008632B4"/>
    <w:rsid w:val="0087150F"/>
    <w:rsid w:val="008A1BE8"/>
    <w:rsid w:val="008A2259"/>
    <w:rsid w:val="008B4891"/>
    <w:rsid w:val="008C6861"/>
    <w:rsid w:val="008C6BA0"/>
    <w:rsid w:val="008D1959"/>
    <w:rsid w:val="008E135E"/>
    <w:rsid w:val="008F11EC"/>
    <w:rsid w:val="008F5442"/>
    <w:rsid w:val="00970E75"/>
    <w:rsid w:val="00983EAE"/>
    <w:rsid w:val="00993D0F"/>
    <w:rsid w:val="009A3D90"/>
    <w:rsid w:val="009B40DC"/>
    <w:rsid w:val="00A10264"/>
    <w:rsid w:val="00A34C43"/>
    <w:rsid w:val="00A433A9"/>
    <w:rsid w:val="00A5320B"/>
    <w:rsid w:val="00A55035"/>
    <w:rsid w:val="00A66F7B"/>
    <w:rsid w:val="00A97644"/>
    <w:rsid w:val="00AA6811"/>
    <w:rsid w:val="00AC2A90"/>
    <w:rsid w:val="00AC66AA"/>
    <w:rsid w:val="00AF591C"/>
    <w:rsid w:val="00B146E1"/>
    <w:rsid w:val="00B33ECD"/>
    <w:rsid w:val="00B360E7"/>
    <w:rsid w:val="00B642D9"/>
    <w:rsid w:val="00B665DF"/>
    <w:rsid w:val="00B707F3"/>
    <w:rsid w:val="00B77DF4"/>
    <w:rsid w:val="00B874E8"/>
    <w:rsid w:val="00B9637B"/>
    <w:rsid w:val="00BA60EB"/>
    <w:rsid w:val="00BB004D"/>
    <w:rsid w:val="00BB36A5"/>
    <w:rsid w:val="00BB3C33"/>
    <w:rsid w:val="00BC4C41"/>
    <w:rsid w:val="00C510D0"/>
    <w:rsid w:val="00C93D60"/>
    <w:rsid w:val="00CA016E"/>
    <w:rsid w:val="00CC1F85"/>
    <w:rsid w:val="00D101EF"/>
    <w:rsid w:val="00D51F8B"/>
    <w:rsid w:val="00D747D4"/>
    <w:rsid w:val="00DB4B16"/>
    <w:rsid w:val="00DF1548"/>
    <w:rsid w:val="00E84AA5"/>
    <w:rsid w:val="00EA33A2"/>
    <w:rsid w:val="00EC5ECC"/>
    <w:rsid w:val="00EE2764"/>
    <w:rsid w:val="00EF63CF"/>
    <w:rsid w:val="00F17400"/>
    <w:rsid w:val="00F57934"/>
    <w:rsid w:val="00FB12F7"/>
    <w:rsid w:val="00FC2706"/>
    <w:rsid w:val="00FD55FB"/>
    <w:rsid w:val="00FD620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5518224"/>
  <w15:docId w15:val="{B8A11B86-994F-4DD5-B2C7-606ED67A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31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3143"/>
    <w:rPr>
      <w:rFonts w:ascii="Segoe UI" w:hAnsi="Segoe UI" w:cs="Segoe UI"/>
      <w:sz w:val="18"/>
      <w:szCs w:val="18"/>
    </w:rPr>
  </w:style>
  <w:style w:type="paragraph" w:styleId="ListParagraph">
    <w:name w:val="List Paragraph"/>
    <w:basedOn w:val="Normal"/>
    <w:uiPriority w:val="34"/>
    <w:qFormat/>
    <w:rsid w:val="00D51F8B"/>
    <w:pPr>
      <w:ind w:left="720"/>
      <w:contextualSpacing/>
    </w:pPr>
  </w:style>
  <w:style w:type="character" w:styleId="CommentReference">
    <w:name w:val="annotation reference"/>
    <w:basedOn w:val="DefaultParagraphFont"/>
    <w:uiPriority w:val="99"/>
    <w:semiHidden/>
    <w:unhideWhenUsed/>
    <w:rsid w:val="00EF63CF"/>
    <w:rPr>
      <w:sz w:val="16"/>
      <w:szCs w:val="16"/>
    </w:rPr>
  </w:style>
  <w:style w:type="paragraph" w:styleId="CommentText">
    <w:name w:val="annotation text"/>
    <w:basedOn w:val="Normal"/>
    <w:link w:val="CommentTextChar"/>
    <w:uiPriority w:val="99"/>
    <w:semiHidden/>
    <w:unhideWhenUsed/>
    <w:rsid w:val="00EF63CF"/>
    <w:rPr>
      <w:sz w:val="20"/>
      <w:szCs w:val="20"/>
    </w:rPr>
  </w:style>
  <w:style w:type="character" w:customStyle="1" w:styleId="CommentTextChar">
    <w:name w:val="Comment Text Char"/>
    <w:basedOn w:val="DefaultParagraphFont"/>
    <w:link w:val="CommentText"/>
    <w:uiPriority w:val="99"/>
    <w:semiHidden/>
    <w:rsid w:val="00EF63CF"/>
  </w:style>
  <w:style w:type="paragraph" w:styleId="CommentSubject">
    <w:name w:val="annotation subject"/>
    <w:basedOn w:val="CommentText"/>
    <w:next w:val="CommentText"/>
    <w:link w:val="CommentSubjectChar"/>
    <w:uiPriority w:val="99"/>
    <w:semiHidden/>
    <w:unhideWhenUsed/>
    <w:rsid w:val="00EF63CF"/>
    <w:rPr>
      <w:b/>
      <w:bCs/>
    </w:rPr>
  </w:style>
  <w:style w:type="character" w:customStyle="1" w:styleId="CommentSubjectChar">
    <w:name w:val="Comment Subject Char"/>
    <w:basedOn w:val="CommentTextChar"/>
    <w:link w:val="CommentSubject"/>
    <w:uiPriority w:val="99"/>
    <w:semiHidden/>
    <w:rsid w:val="00EF63CF"/>
    <w:rPr>
      <w:b/>
      <w:bCs/>
    </w:rPr>
  </w:style>
  <w:style w:type="paragraph" w:styleId="Header">
    <w:name w:val="header"/>
    <w:basedOn w:val="Normal"/>
    <w:link w:val="HeaderChar"/>
    <w:uiPriority w:val="99"/>
    <w:unhideWhenUsed/>
    <w:rsid w:val="00BA60EB"/>
    <w:pPr>
      <w:tabs>
        <w:tab w:val="center" w:pos="4680"/>
        <w:tab w:val="right" w:pos="9360"/>
      </w:tabs>
    </w:pPr>
  </w:style>
  <w:style w:type="character" w:customStyle="1" w:styleId="HeaderChar">
    <w:name w:val="Header Char"/>
    <w:basedOn w:val="DefaultParagraphFont"/>
    <w:link w:val="Header"/>
    <w:uiPriority w:val="99"/>
    <w:rsid w:val="00BA60EB"/>
    <w:rPr>
      <w:sz w:val="24"/>
      <w:szCs w:val="24"/>
    </w:rPr>
  </w:style>
  <w:style w:type="paragraph" w:styleId="Footer">
    <w:name w:val="footer"/>
    <w:basedOn w:val="Normal"/>
    <w:link w:val="FooterChar"/>
    <w:uiPriority w:val="99"/>
    <w:unhideWhenUsed/>
    <w:rsid w:val="00BA60EB"/>
    <w:pPr>
      <w:tabs>
        <w:tab w:val="center" w:pos="4680"/>
        <w:tab w:val="right" w:pos="9360"/>
      </w:tabs>
    </w:pPr>
  </w:style>
  <w:style w:type="character" w:customStyle="1" w:styleId="FooterChar">
    <w:name w:val="Footer Char"/>
    <w:basedOn w:val="DefaultParagraphFont"/>
    <w:link w:val="Footer"/>
    <w:uiPriority w:val="99"/>
    <w:rsid w:val="00BA60EB"/>
    <w:rPr>
      <w:sz w:val="24"/>
      <w:szCs w:val="24"/>
    </w:rPr>
  </w:style>
  <w:style w:type="table" w:styleId="TableGrid">
    <w:name w:val="Table Grid"/>
    <w:basedOn w:val="TableNormal"/>
    <w:uiPriority w:val="59"/>
    <w:rsid w:val="003E5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B10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138242">
      <w:bodyDiv w:val="1"/>
      <w:marLeft w:val="0"/>
      <w:marRight w:val="0"/>
      <w:marTop w:val="0"/>
      <w:marBottom w:val="0"/>
      <w:divBdr>
        <w:top w:val="none" w:sz="0" w:space="0" w:color="auto"/>
        <w:left w:val="none" w:sz="0" w:space="0" w:color="auto"/>
        <w:bottom w:val="none" w:sz="0" w:space="0" w:color="auto"/>
        <w:right w:val="none" w:sz="0" w:space="0" w:color="auto"/>
      </w:divBdr>
    </w:div>
    <w:div w:id="1107581886">
      <w:bodyDiv w:val="1"/>
      <w:marLeft w:val="0"/>
      <w:marRight w:val="0"/>
      <w:marTop w:val="0"/>
      <w:marBottom w:val="0"/>
      <w:divBdr>
        <w:top w:val="none" w:sz="0" w:space="0" w:color="auto"/>
        <w:left w:val="none" w:sz="0" w:space="0" w:color="auto"/>
        <w:bottom w:val="none" w:sz="0" w:space="0" w:color="auto"/>
        <w:right w:val="none" w:sz="0" w:space="0" w:color="auto"/>
      </w:divBdr>
      <w:divsChild>
        <w:div w:id="1056247376">
          <w:marLeft w:val="360"/>
          <w:marRight w:val="0"/>
          <w:marTop w:val="200"/>
          <w:marBottom w:val="0"/>
          <w:divBdr>
            <w:top w:val="none" w:sz="0" w:space="0" w:color="auto"/>
            <w:left w:val="none" w:sz="0" w:space="0" w:color="auto"/>
            <w:bottom w:val="none" w:sz="0" w:space="0" w:color="auto"/>
            <w:right w:val="none" w:sz="0" w:space="0" w:color="auto"/>
          </w:divBdr>
        </w:div>
        <w:div w:id="1254506774">
          <w:marLeft w:val="360"/>
          <w:marRight w:val="0"/>
          <w:marTop w:val="200"/>
          <w:marBottom w:val="0"/>
          <w:divBdr>
            <w:top w:val="none" w:sz="0" w:space="0" w:color="auto"/>
            <w:left w:val="none" w:sz="0" w:space="0" w:color="auto"/>
            <w:bottom w:val="none" w:sz="0" w:space="0" w:color="auto"/>
            <w:right w:val="none" w:sz="0" w:space="0" w:color="auto"/>
          </w:divBdr>
        </w:div>
        <w:div w:id="1765227867">
          <w:marLeft w:val="360"/>
          <w:marRight w:val="0"/>
          <w:marTop w:val="200"/>
          <w:marBottom w:val="0"/>
          <w:divBdr>
            <w:top w:val="none" w:sz="0" w:space="0" w:color="auto"/>
            <w:left w:val="none" w:sz="0" w:space="0" w:color="auto"/>
            <w:bottom w:val="none" w:sz="0" w:space="0" w:color="auto"/>
            <w:right w:val="none" w:sz="0" w:space="0" w:color="auto"/>
          </w:divBdr>
        </w:div>
        <w:div w:id="33313557">
          <w:marLeft w:val="360"/>
          <w:marRight w:val="0"/>
          <w:marTop w:val="200"/>
          <w:marBottom w:val="0"/>
          <w:divBdr>
            <w:top w:val="none" w:sz="0" w:space="0" w:color="auto"/>
            <w:left w:val="none" w:sz="0" w:space="0" w:color="auto"/>
            <w:bottom w:val="none" w:sz="0" w:space="0" w:color="auto"/>
            <w:right w:val="none" w:sz="0" w:space="0" w:color="auto"/>
          </w:divBdr>
        </w:div>
        <w:div w:id="2083135616">
          <w:marLeft w:val="360"/>
          <w:marRight w:val="0"/>
          <w:marTop w:val="200"/>
          <w:marBottom w:val="0"/>
          <w:divBdr>
            <w:top w:val="none" w:sz="0" w:space="0" w:color="auto"/>
            <w:left w:val="none" w:sz="0" w:space="0" w:color="auto"/>
            <w:bottom w:val="none" w:sz="0" w:space="0" w:color="auto"/>
            <w:right w:val="none" w:sz="0" w:space="0" w:color="auto"/>
          </w:divBdr>
        </w:div>
        <w:div w:id="1239368444">
          <w:marLeft w:val="360"/>
          <w:marRight w:val="0"/>
          <w:marTop w:val="200"/>
          <w:marBottom w:val="0"/>
          <w:divBdr>
            <w:top w:val="none" w:sz="0" w:space="0" w:color="auto"/>
            <w:left w:val="none" w:sz="0" w:space="0" w:color="auto"/>
            <w:bottom w:val="none" w:sz="0" w:space="0" w:color="auto"/>
            <w:right w:val="none" w:sz="0" w:space="0" w:color="auto"/>
          </w:divBdr>
        </w:div>
        <w:div w:id="878980064">
          <w:marLeft w:val="360"/>
          <w:marRight w:val="0"/>
          <w:marTop w:val="20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68D11-B293-4D40-8CAE-F78B27F20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3779</Words>
  <Characters>21541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Cornell University</Company>
  <LinksUpToDate>false</LinksUpToDate>
  <CharactersWithSpaces>25270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Mary-Lynn Cummings</dc:creator>
  <cp:keywords/>
  <dc:description/>
  <cp:lastModifiedBy>Steven A. Wolf</cp:lastModifiedBy>
  <cp:revision>2</cp:revision>
  <dcterms:created xsi:type="dcterms:W3CDTF">2016-08-17T07:46:00Z</dcterms:created>
  <dcterms:modified xsi:type="dcterms:W3CDTF">2016-08-17T07:46:00Z</dcterms:modified>
</cp:coreProperties>
</file>