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CB89A" w14:textId="77777777" w:rsidR="00EB7D08" w:rsidRPr="00D865F6" w:rsidRDefault="00EB7D08" w:rsidP="00EB7D08">
      <w:pPr>
        <w:jc w:val="center"/>
        <w:rPr>
          <w:u w:val="single"/>
        </w:rPr>
      </w:pPr>
      <w:r w:rsidRPr="00D865F6">
        <w:rPr>
          <w:u w:val="single"/>
        </w:rPr>
        <w:t xml:space="preserve">“Non-Compliance” Language from Peer Institutions: </w:t>
      </w:r>
    </w:p>
    <w:p w14:paraId="7912D4B1" w14:textId="77777777" w:rsidR="00EB7D08" w:rsidRDefault="00EB7D08"/>
    <w:p w14:paraId="6276881B" w14:textId="77777777" w:rsidR="00EB7D08" w:rsidRDefault="00EB7D08">
      <w:r>
        <w:t>Note: Information was obtained through a poll conducted through the COFHE</w:t>
      </w:r>
      <w:r w:rsidR="00861BA4">
        <w:t xml:space="preserve"> (Consortium on Financing Higher Education)</w:t>
      </w:r>
      <w:r>
        <w:t xml:space="preserve"> list-serv.  Below are the results.  </w:t>
      </w:r>
    </w:p>
    <w:p w14:paraId="78504CBF" w14:textId="77777777" w:rsidR="00EB7D08" w:rsidRDefault="00EB7D08"/>
    <w:tbl>
      <w:tblPr>
        <w:tblStyle w:val="TableGrid"/>
        <w:tblW w:w="11489" w:type="dxa"/>
        <w:tblInd w:w="-995" w:type="dxa"/>
        <w:tblLayout w:type="fixed"/>
        <w:tblLook w:val="04A0" w:firstRow="1" w:lastRow="0" w:firstColumn="1" w:lastColumn="0" w:noHBand="0" w:noVBand="1"/>
      </w:tblPr>
      <w:tblGrid>
        <w:gridCol w:w="2070"/>
        <w:gridCol w:w="1980"/>
        <w:gridCol w:w="7439"/>
      </w:tblGrid>
      <w:tr w:rsidR="00D865F6" w14:paraId="4DE43893" w14:textId="77777777" w:rsidTr="00D865F6">
        <w:trPr>
          <w:trHeight w:val="350"/>
        </w:trPr>
        <w:tc>
          <w:tcPr>
            <w:tcW w:w="2070" w:type="dxa"/>
          </w:tcPr>
          <w:p w14:paraId="3B9D2C87" w14:textId="77777777" w:rsidR="00861BA4" w:rsidRPr="00861BA4" w:rsidRDefault="00861BA4" w:rsidP="00861BA4">
            <w:pPr>
              <w:jc w:val="center"/>
              <w:rPr>
                <w:b/>
              </w:rPr>
            </w:pPr>
            <w:r w:rsidRPr="00861BA4">
              <w:rPr>
                <w:b/>
              </w:rPr>
              <w:t>Institution:</w:t>
            </w:r>
          </w:p>
        </w:tc>
        <w:tc>
          <w:tcPr>
            <w:tcW w:w="1980" w:type="dxa"/>
          </w:tcPr>
          <w:p w14:paraId="17C21BAD" w14:textId="77777777" w:rsidR="00861BA4" w:rsidRPr="00861BA4" w:rsidRDefault="00861BA4" w:rsidP="0082034D">
            <w:pPr>
              <w:jc w:val="center"/>
              <w:rPr>
                <w:b/>
              </w:rPr>
            </w:pPr>
            <w:r w:rsidRPr="00861BA4">
              <w:rPr>
                <w:b/>
              </w:rPr>
              <w:t>Code:</w:t>
            </w:r>
          </w:p>
        </w:tc>
        <w:tc>
          <w:tcPr>
            <w:tcW w:w="7439" w:type="dxa"/>
          </w:tcPr>
          <w:p w14:paraId="0CAC6D27" w14:textId="77777777" w:rsidR="00861BA4" w:rsidRPr="00861BA4" w:rsidRDefault="00861BA4" w:rsidP="00861BA4">
            <w:pPr>
              <w:jc w:val="center"/>
              <w:rPr>
                <w:b/>
              </w:rPr>
            </w:pPr>
            <w:r w:rsidRPr="00861BA4">
              <w:rPr>
                <w:b/>
              </w:rPr>
              <w:t>Text:</w:t>
            </w:r>
          </w:p>
        </w:tc>
      </w:tr>
      <w:tr w:rsidR="00D865F6" w14:paraId="75A11E9E" w14:textId="77777777" w:rsidTr="00D865F6">
        <w:trPr>
          <w:trHeight w:val="7343"/>
        </w:trPr>
        <w:tc>
          <w:tcPr>
            <w:tcW w:w="2070" w:type="dxa"/>
          </w:tcPr>
          <w:p w14:paraId="475B3D36" w14:textId="77777777" w:rsidR="00EB7D08" w:rsidRPr="00EC20C0" w:rsidRDefault="00861BA4">
            <w:r w:rsidRPr="00EC20C0">
              <w:t>Williams College</w:t>
            </w:r>
          </w:p>
        </w:tc>
        <w:tc>
          <w:tcPr>
            <w:tcW w:w="1980" w:type="dxa"/>
          </w:tcPr>
          <w:p w14:paraId="12482A58" w14:textId="54DF955B" w:rsidR="00EC20C0" w:rsidRPr="00406135" w:rsidRDefault="00D865F6" w:rsidP="00EC20C0">
            <w:pPr>
              <w:rPr>
                <w:rFonts w:eastAsia="Times New Roman"/>
                <w:color w:val="373737"/>
                <w:shd w:val="clear" w:color="auto" w:fill="FFFFFF"/>
              </w:rPr>
            </w:pPr>
            <w:r>
              <w:rPr>
                <w:rFonts w:eastAsia="Times New Roman"/>
                <w:bCs/>
                <w:iCs/>
                <w:color w:val="373737"/>
                <w:bdr w:val="none" w:sz="0" w:space="0" w:color="auto" w:frame="1"/>
                <w:shd w:val="clear" w:color="auto" w:fill="FFFFFF"/>
              </w:rPr>
              <w:t xml:space="preserve">Title: </w:t>
            </w:r>
            <w:r w:rsidR="00487D84">
              <w:rPr>
                <w:rFonts w:eastAsia="Times New Roman"/>
                <w:bCs/>
                <w:iCs/>
                <w:color w:val="373737"/>
                <w:bdr w:val="none" w:sz="0" w:space="0" w:color="auto" w:frame="1"/>
                <w:shd w:val="clear" w:color="auto" w:fill="FFFFFF"/>
              </w:rPr>
              <w:t>“</w:t>
            </w:r>
            <w:r w:rsidR="00EC20C0" w:rsidRPr="00406135">
              <w:rPr>
                <w:rFonts w:eastAsia="Times New Roman"/>
                <w:bCs/>
                <w:iCs/>
                <w:color w:val="373737"/>
                <w:bdr w:val="none" w:sz="0" w:space="0" w:color="auto" w:frame="1"/>
                <w:shd w:val="clear" w:color="auto" w:fill="FFFFFF"/>
              </w:rPr>
              <w:t>Disturbances</w:t>
            </w:r>
            <w:r w:rsidR="00487D84">
              <w:rPr>
                <w:rFonts w:eastAsia="Times New Roman"/>
                <w:bCs/>
                <w:iCs/>
                <w:color w:val="373737"/>
                <w:bdr w:val="none" w:sz="0" w:space="0" w:color="auto" w:frame="1"/>
                <w:shd w:val="clear" w:color="auto" w:fill="FFFFFF"/>
              </w:rPr>
              <w:t>”</w:t>
            </w:r>
          </w:p>
          <w:p w14:paraId="758D30C1" w14:textId="77777777" w:rsidR="00335406" w:rsidRDefault="00335406" w:rsidP="00EC20C0">
            <w:pPr>
              <w:rPr>
                <w:rFonts w:ascii="Arial" w:eastAsia="Times New Roman" w:hAnsi="Arial" w:cs="Arial"/>
                <w:color w:val="373737"/>
                <w:sz w:val="21"/>
                <w:szCs w:val="21"/>
                <w:shd w:val="clear" w:color="auto" w:fill="FFFFFF"/>
              </w:rPr>
            </w:pPr>
          </w:p>
          <w:p w14:paraId="4494648F" w14:textId="30E43ECA" w:rsidR="00EC20C0" w:rsidRPr="00EC20C0" w:rsidRDefault="002E3BFF" w:rsidP="00EC20C0">
            <w:pPr>
              <w:rPr>
                <w:rFonts w:ascii="Arial" w:eastAsia="Times New Roman" w:hAnsi="Arial" w:cs="Arial"/>
                <w:bCs/>
                <w:iCs/>
                <w:color w:val="373737"/>
                <w:sz w:val="21"/>
                <w:szCs w:val="21"/>
                <w:bdr w:val="none" w:sz="0" w:space="0" w:color="auto" w:frame="1"/>
                <w:shd w:val="clear" w:color="auto" w:fill="FFFFFF"/>
              </w:rPr>
            </w:pPr>
            <w:r>
              <w:t xml:space="preserve">Location: </w:t>
            </w:r>
            <w:r w:rsidR="00EC20C0" w:rsidRPr="00EC20C0">
              <w:t>https://dean.williams.edu/policies/code-of-conduct/)</w:t>
            </w:r>
            <w:r w:rsidR="00EC20C0" w:rsidRPr="00EC20C0">
              <w:rPr>
                <w:rFonts w:ascii="Arial" w:eastAsia="Times New Roman" w:hAnsi="Arial" w:cs="Arial"/>
                <w:bCs/>
                <w:iCs/>
                <w:color w:val="373737"/>
                <w:sz w:val="21"/>
                <w:szCs w:val="21"/>
                <w:bdr w:val="none" w:sz="0" w:space="0" w:color="auto" w:frame="1"/>
                <w:shd w:val="clear" w:color="auto" w:fill="FFFFFF"/>
              </w:rPr>
              <w:t xml:space="preserve"> </w:t>
            </w:r>
          </w:p>
          <w:p w14:paraId="0BE292F3" w14:textId="77777777" w:rsidR="00EB7D08" w:rsidRPr="00EC20C0" w:rsidRDefault="00EB7D08"/>
        </w:tc>
        <w:tc>
          <w:tcPr>
            <w:tcW w:w="7439" w:type="dxa"/>
          </w:tcPr>
          <w:p w14:paraId="0E2C3552" w14:textId="77777777" w:rsidR="00F21A10" w:rsidRPr="006C5A7C" w:rsidRDefault="00F21A10" w:rsidP="00F21A10">
            <w:pPr>
              <w:rPr>
                <w:rFonts w:eastAsia="Times New Roman"/>
                <w:sz w:val="20"/>
                <w:szCs w:val="20"/>
              </w:rPr>
            </w:pPr>
            <w:r w:rsidRPr="006C5A7C">
              <w:rPr>
                <w:rFonts w:eastAsia="Times New Roman"/>
                <w:color w:val="373737"/>
                <w:sz w:val="20"/>
                <w:szCs w:val="20"/>
                <w:shd w:val="clear" w:color="auto" w:fill="FFFFFF"/>
              </w:rPr>
              <w:t>The College has the basic obligation to maintain orderly and equitable conduct of its affairs, free of intimidation and harassment. While peaceful and orderly protest and dissent are the right of all members of the College community, any action from any quarter which obstructs or interferes with the fulfillment of this basic obligation cannot be permitted. Such obstruction or interference will be subject to disciplinary action, which may include dismissal from the College. College personnel may require students to leave public events at the College for improper behavior.</w:t>
            </w:r>
          </w:p>
          <w:p w14:paraId="51063160" w14:textId="77777777" w:rsidR="00EB7D08" w:rsidRPr="006C5A7C" w:rsidRDefault="00EB7D08">
            <w:pPr>
              <w:rPr>
                <w:sz w:val="20"/>
                <w:szCs w:val="20"/>
              </w:rPr>
            </w:pPr>
          </w:p>
        </w:tc>
      </w:tr>
      <w:tr w:rsidR="00D865F6" w14:paraId="7E611F10" w14:textId="77777777" w:rsidTr="00D865F6">
        <w:tc>
          <w:tcPr>
            <w:tcW w:w="2070" w:type="dxa"/>
          </w:tcPr>
          <w:p w14:paraId="41207F12" w14:textId="77777777" w:rsidR="00EB7D08" w:rsidRDefault="00861BA4">
            <w:r>
              <w:t>Oberlin College</w:t>
            </w:r>
          </w:p>
        </w:tc>
        <w:tc>
          <w:tcPr>
            <w:tcW w:w="1980" w:type="dxa"/>
          </w:tcPr>
          <w:p w14:paraId="16B7B021" w14:textId="0998D238" w:rsidR="00EC20C0" w:rsidRDefault="00EC20C0">
            <w:r>
              <w:t xml:space="preserve">Title: </w:t>
            </w:r>
            <w:r w:rsidR="00487D84">
              <w:t>“</w:t>
            </w:r>
            <w:r>
              <w:t>Behaviors that interfere with Community Function</w:t>
            </w:r>
            <w:r w:rsidR="00487D84">
              <w:t>”</w:t>
            </w:r>
          </w:p>
          <w:p w14:paraId="1FECAC9F" w14:textId="77777777" w:rsidR="00EC20C0" w:rsidRDefault="00EC20C0"/>
          <w:p w14:paraId="55A6FFF1" w14:textId="7AF327E7" w:rsidR="00EC20C0" w:rsidRDefault="002E3BFF">
            <w:r>
              <w:t xml:space="preserve">Location: </w:t>
            </w:r>
            <w:r w:rsidR="00EC20C0" w:rsidRPr="00EC20C0">
              <w:t>https://new.oberlin.edu/students/policies/campus-code-of-conduct)</w:t>
            </w:r>
            <w:r w:rsidR="00EC20C0">
              <w:t xml:space="preserve"> </w:t>
            </w:r>
          </w:p>
          <w:p w14:paraId="02B59287" w14:textId="77777777" w:rsidR="00EC20C0" w:rsidRDefault="00EC20C0"/>
          <w:p w14:paraId="0AC2ED95" w14:textId="77777777" w:rsidR="00EB7D08" w:rsidRDefault="00EB7D08"/>
        </w:tc>
        <w:tc>
          <w:tcPr>
            <w:tcW w:w="7439" w:type="dxa"/>
          </w:tcPr>
          <w:p w14:paraId="73212ADF" w14:textId="77777777" w:rsidR="00EC20C0" w:rsidRPr="006C5A7C" w:rsidRDefault="00EC20C0" w:rsidP="00EC20C0">
            <w:pPr>
              <w:pStyle w:val="NormalWeb"/>
              <w:spacing w:before="0" w:beforeAutospacing="0" w:after="150" w:afterAutospacing="0"/>
              <w:rPr>
                <w:color w:val="000000"/>
                <w:sz w:val="20"/>
                <w:szCs w:val="20"/>
              </w:rPr>
            </w:pPr>
            <w:r w:rsidRPr="006C5A7C">
              <w:rPr>
                <w:color w:val="000000"/>
                <w:sz w:val="20"/>
                <w:szCs w:val="20"/>
              </w:rPr>
              <w:t>Oberlin forbids conduct that interferes with, impinges upon, or otherwise disrupts any legitimate function of the college or its representatives, including but not limited to the following examples:</w:t>
            </w:r>
          </w:p>
          <w:p w14:paraId="5A769141"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a.</w:t>
            </w:r>
            <w:r w:rsidRPr="006C5A7C">
              <w:rPr>
                <w:color w:val="000000"/>
                <w:sz w:val="20"/>
                <w:szCs w:val="20"/>
              </w:rPr>
              <w:t> Unreasonable interference with any institutional activity, program, event, or facility, including the following: any unauthorized occupancy of the institution or institutionally controlled facilities; interference with the right of any member of the college or other authorized person to gain access to any college or college-controlled activity, program, event, or facility.</w:t>
            </w:r>
          </w:p>
          <w:p w14:paraId="11AF5D08"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b.</w:t>
            </w:r>
            <w:r w:rsidRPr="006C5A7C">
              <w:rPr>
                <w:color w:val="000000"/>
                <w:sz w:val="20"/>
                <w:szCs w:val="20"/>
              </w:rPr>
              <w:t> Failure to comply with directions or requests of college officials acting in the performance of their duties, including any obstruction or delay of a campus security officer or college official in the performance of their duty. Failure to show or surrender OCID card to a college official upon proper request.</w:t>
            </w:r>
          </w:p>
          <w:p w14:paraId="0F90BD66"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c.</w:t>
            </w:r>
            <w:r w:rsidRPr="006C5A7C">
              <w:rPr>
                <w:color w:val="000000"/>
                <w:sz w:val="20"/>
                <w:szCs w:val="20"/>
              </w:rPr>
              <w:t> Unauthorized entry into or occupation of college facilities that are locked, closed to student activities, or otherwise restricted as to use.</w:t>
            </w:r>
          </w:p>
          <w:p w14:paraId="3EBE9C17"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lastRenderedPageBreak/>
              <w:t>d.</w:t>
            </w:r>
            <w:r w:rsidRPr="006C5A7C">
              <w:rPr>
                <w:color w:val="000000"/>
                <w:sz w:val="20"/>
                <w:szCs w:val="20"/>
              </w:rPr>
              <w:t> Failure to comply with the provisions of the college parking and traffic regulations. Unlawfully blocking or impeding normal pedestrian or vehicular traffic on or adjacent to college property.</w:t>
            </w:r>
          </w:p>
          <w:p w14:paraId="3176F460"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e.</w:t>
            </w:r>
            <w:r w:rsidRPr="006C5A7C">
              <w:rPr>
                <w:color w:val="000000"/>
                <w:sz w:val="20"/>
                <w:szCs w:val="20"/>
              </w:rPr>
              <w:t> Misuse of disciplinary procedures, including the following: failure to respond to a request for an interview by the judicial coordinator during the investigation of a violation; knowingly falsifying or misrepresenting information before a hearing body; knowingly making a false statement; attempting to influence the impartiality of a member of a hearing body prior to, during, or after a hearing; harassing or intimidating a member of a hearing body or a witness; failing to comply with the sanction(s) imposed by the hearing body; and presenting false information or a false complaint.</w:t>
            </w:r>
          </w:p>
          <w:p w14:paraId="3B89CE6F"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f.</w:t>
            </w:r>
            <w:r w:rsidRPr="006C5A7C">
              <w:rPr>
                <w:color w:val="000000"/>
                <w:sz w:val="20"/>
                <w:szCs w:val="20"/>
              </w:rPr>
              <w:t> Forgery, alteration, or unauthorized use of college documents, forms, records, or identification cards, including the giving of any false information or the withholding of necessary information, in connection with a student’s admission, enrollment, or status in the college.</w:t>
            </w:r>
          </w:p>
          <w:p w14:paraId="30C13DB6"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g.</w:t>
            </w:r>
            <w:r w:rsidRPr="006C5A7C">
              <w:rPr>
                <w:color w:val="000000"/>
                <w:sz w:val="20"/>
                <w:szCs w:val="20"/>
              </w:rPr>
              <w:t> Unauthorized sales, solicitation, or door-to-door canvassing, as well as the unauthorized use of the Oberlin College</w:t>
            </w:r>
            <w:bookmarkStart w:id="0" w:name="_GoBack"/>
            <w:bookmarkEnd w:id="0"/>
            <w:r w:rsidRPr="006C5A7C">
              <w:rPr>
                <w:color w:val="000000"/>
                <w:sz w:val="20"/>
                <w:szCs w:val="20"/>
              </w:rPr>
              <w:t xml:space="preserve"> name for commercial purposes.</w:t>
            </w:r>
          </w:p>
          <w:p w14:paraId="00692A3D" w14:textId="77777777" w:rsidR="00EC20C0" w:rsidRPr="006C5A7C" w:rsidRDefault="00EC20C0" w:rsidP="00EC20C0">
            <w:pPr>
              <w:pStyle w:val="NormalWeb"/>
              <w:spacing w:before="0" w:beforeAutospacing="0" w:after="0" w:afterAutospacing="0"/>
              <w:rPr>
                <w:color w:val="000000"/>
                <w:sz w:val="20"/>
                <w:szCs w:val="20"/>
              </w:rPr>
            </w:pPr>
            <w:r w:rsidRPr="006C5A7C">
              <w:rPr>
                <w:b/>
                <w:bCs/>
                <w:color w:val="000000"/>
                <w:sz w:val="20"/>
                <w:szCs w:val="20"/>
              </w:rPr>
              <w:t>h.</w:t>
            </w:r>
            <w:r w:rsidRPr="006C5A7C">
              <w:rPr>
                <w:color w:val="000000"/>
                <w:sz w:val="20"/>
                <w:szCs w:val="20"/>
              </w:rPr>
              <w:t> Conduct that is disorderly, lewd, or indecent; breach of peace, or aiding and abetting, or procuring another person to breach the peace on college premises or at functions sponsored by, or participated in by the college, or members of the academic community.  (Adapted from Ed Stoner’s Model Code for Student Conduct.)</w:t>
            </w:r>
          </w:p>
          <w:p w14:paraId="5D8625B3" w14:textId="77777777" w:rsidR="00EB7D08" w:rsidRPr="006C5A7C" w:rsidRDefault="00EB7D08">
            <w:pPr>
              <w:rPr>
                <w:sz w:val="20"/>
                <w:szCs w:val="20"/>
              </w:rPr>
            </w:pPr>
          </w:p>
        </w:tc>
      </w:tr>
      <w:tr w:rsidR="00D865F6" w14:paraId="2E9FAE42" w14:textId="77777777" w:rsidTr="00D865F6">
        <w:tc>
          <w:tcPr>
            <w:tcW w:w="2070" w:type="dxa"/>
          </w:tcPr>
          <w:p w14:paraId="6EF1ABA3" w14:textId="77777777" w:rsidR="00EB7D08" w:rsidRDefault="00861BA4">
            <w:r>
              <w:lastRenderedPageBreak/>
              <w:t xml:space="preserve">Columbia University </w:t>
            </w:r>
          </w:p>
        </w:tc>
        <w:tc>
          <w:tcPr>
            <w:tcW w:w="1980" w:type="dxa"/>
          </w:tcPr>
          <w:p w14:paraId="48526BC0" w14:textId="715BEA74" w:rsidR="00EB7D08" w:rsidRDefault="00E26CF3">
            <w:r>
              <w:t xml:space="preserve">Title: </w:t>
            </w:r>
            <w:r w:rsidR="00487D84">
              <w:t>“</w:t>
            </w:r>
            <w:r>
              <w:t>Failure to Comply</w:t>
            </w:r>
            <w:r w:rsidR="00487D84">
              <w:t>”</w:t>
            </w:r>
            <w:r>
              <w:t xml:space="preserve"> </w:t>
            </w:r>
          </w:p>
          <w:p w14:paraId="1CFC6F02" w14:textId="77777777" w:rsidR="00E26CF3" w:rsidRDefault="00E26CF3"/>
          <w:p w14:paraId="1B3B536E" w14:textId="0A869B12" w:rsidR="00304A3B" w:rsidRDefault="002E3BFF">
            <w:r>
              <w:t xml:space="preserve">Location: </w:t>
            </w:r>
            <w:r w:rsidR="00304A3B" w:rsidRPr="00304A3B">
              <w:t>http://www.columbia.edu/cu/studentconduct/</w:t>
            </w:r>
          </w:p>
          <w:p w14:paraId="4DFC632D" w14:textId="68F7B04B" w:rsidR="00E26CF3" w:rsidRDefault="00304A3B">
            <w:r>
              <w:t>documents/StandardsandDiscipline.pdf</w:t>
            </w:r>
          </w:p>
        </w:tc>
        <w:tc>
          <w:tcPr>
            <w:tcW w:w="7439" w:type="dxa"/>
          </w:tcPr>
          <w:p w14:paraId="6675825F" w14:textId="77777777" w:rsidR="00E26CF3" w:rsidRPr="006C5A7C" w:rsidRDefault="00E26CF3" w:rsidP="00E26CF3">
            <w:pPr>
              <w:rPr>
                <w:rFonts w:eastAsia="Times New Roman"/>
                <w:sz w:val="20"/>
                <w:szCs w:val="20"/>
              </w:rPr>
            </w:pPr>
            <w:r w:rsidRPr="006C5A7C">
              <w:rPr>
                <w:rFonts w:eastAsia="Times New Roman"/>
                <w:sz w:val="20"/>
                <w:szCs w:val="20"/>
              </w:rPr>
              <w:t xml:space="preserve">Failure to respond to the legitimate request of a University official or law enforcement officer acting in the performance of his/her official duties is prohibited. </w:t>
            </w:r>
          </w:p>
          <w:p w14:paraId="45176C39" w14:textId="77777777" w:rsidR="00EB7D08" w:rsidRPr="006C5A7C" w:rsidRDefault="00EB7D08">
            <w:pPr>
              <w:rPr>
                <w:sz w:val="20"/>
                <w:szCs w:val="20"/>
              </w:rPr>
            </w:pPr>
          </w:p>
        </w:tc>
      </w:tr>
      <w:tr w:rsidR="00D865F6" w14:paraId="1EB8A986" w14:textId="77777777" w:rsidTr="00D865F6">
        <w:tc>
          <w:tcPr>
            <w:tcW w:w="2070" w:type="dxa"/>
          </w:tcPr>
          <w:p w14:paraId="3EECF4DD" w14:textId="77777777" w:rsidR="00EB7D08" w:rsidRDefault="00861BA4">
            <w:r>
              <w:t xml:space="preserve">Northwestern University </w:t>
            </w:r>
          </w:p>
        </w:tc>
        <w:tc>
          <w:tcPr>
            <w:tcW w:w="1980" w:type="dxa"/>
          </w:tcPr>
          <w:p w14:paraId="7A322AE0" w14:textId="6A459130" w:rsidR="00EB7D08" w:rsidRDefault="002E3BFF">
            <w:r>
              <w:t xml:space="preserve">Title: </w:t>
            </w:r>
            <w:r w:rsidR="00487D84">
              <w:t>“</w:t>
            </w:r>
            <w:r>
              <w:t>Failure to Comply</w:t>
            </w:r>
            <w:r w:rsidR="00487D84">
              <w:t>”</w:t>
            </w:r>
          </w:p>
          <w:p w14:paraId="71A3C3FD" w14:textId="77777777" w:rsidR="002E3BFF" w:rsidRDefault="002E3BFF"/>
          <w:p w14:paraId="237AA8CA" w14:textId="36ABAE8A" w:rsidR="002E3BFF" w:rsidRDefault="00487D84">
            <w:r>
              <w:t xml:space="preserve">Location: </w:t>
            </w:r>
            <w:r w:rsidR="002E3BFF" w:rsidRPr="002E3BFF">
              <w:t>http://www.northwestern.edu/student-conduct/shared-assets/studenthandbook.pdf</w:t>
            </w:r>
          </w:p>
        </w:tc>
        <w:tc>
          <w:tcPr>
            <w:tcW w:w="7439" w:type="dxa"/>
          </w:tcPr>
          <w:p w14:paraId="57259CD7" w14:textId="77777777" w:rsidR="002E3BFF" w:rsidRPr="006C5A7C" w:rsidRDefault="002E3BFF" w:rsidP="002E3BFF">
            <w:pPr>
              <w:rPr>
                <w:sz w:val="20"/>
                <w:szCs w:val="20"/>
              </w:rPr>
            </w:pPr>
            <w:r w:rsidRPr="006C5A7C">
              <w:rPr>
                <w:sz w:val="20"/>
                <w:szCs w:val="20"/>
              </w:rPr>
              <w:t>Failure to comply promptly with the reasonable request or instruction of a University official or emergency personnel acting in an official capacity, including, but not limited to, refusing to provide identification, refusing to dispose of or turn over to University authorities prohibited items, failing to respond, or leaving the scene of an incident.</w:t>
            </w:r>
          </w:p>
          <w:p w14:paraId="33AA1371" w14:textId="77777777" w:rsidR="00EB7D08" w:rsidRPr="006C5A7C" w:rsidRDefault="00EB7D08">
            <w:pPr>
              <w:rPr>
                <w:sz w:val="20"/>
                <w:szCs w:val="20"/>
              </w:rPr>
            </w:pPr>
          </w:p>
        </w:tc>
      </w:tr>
      <w:tr w:rsidR="00D865F6" w14:paraId="1EF9217A" w14:textId="77777777" w:rsidTr="00D865F6">
        <w:tc>
          <w:tcPr>
            <w:tcW w:w="2070" w:type="dxa"/>
          </w:tcPr>
          <w:p w14:paraId="2D4C3A7E" w14:textId="77777777" w:rsidR="00EB7D08" w:rsidRDefault="00861BA4">
            <w:r>
              <w:t>Middlebury College</w:t>
            </w:r>
          </w:p>
        </w:tc>
        <w:tc>
          <w:tcPr>
            <w:tcW w:w="1980" w:type="dxa"/>
          </w:tcPr>
          <w:p w14:paraId="4FCBA3CC" w14:textId="64BBA780" w:rsidR="00EB7D08" w:rsidRDefault="00422CF0">
            <w:r>
              <w:t xml:space="preserve">Title: </w:t>
            </w:r>
            <w:r w:rsidR="00487D84">
              <w:t>“</w:t>
            </w:r>
            <w:r>
              <w:t>Respect for the Authority of Officials</w:t>
            </w:r>
            <w:r w:rsidR="00487D84">
              <w:t>”</w:t>
            </w:r>
          </w:p>
          <w:p w14:paraId="5257AC8A" w14:textId="77777777" w:rsidR="00422CF0" w:rsidRDefault="00422CF0"/>
          <w:p w14:paraId="08830566" w14:textId="77777777" w:rsidR="00422CF0" w:rsidRDefault="00422CF0">
            <w:r>
              <w:t xml:space="preserve">Location: </w:t>
            </w:r>
          </w:p>
          <w:p w14:paraId="606CD22E" w14:textId="1BA260CB" w:rsidR="00422CF0" w:rsidRDefault="00406135">
            <w:r w:rsidRPr="00406135">
              <w:t>http://www.middlebury.edu/about/handbook/student_policies/conduct</w:t>
            </w:r>
          </w:p>
        </w:tc>
        <w:tc>
          <w:tcPr>
            <w:tcW w:w="7439" w:type="dxa"/>
          </w:tcPr>
          <w:p w14:paraId="0D047B65" w14:textId="61A1653D" w:rsidR="00406135" w:rsidRPr="00406135" w:rsidRDefault="00406135" w:rsidP="00406135">
            <w:pPr>
              <w:rPr>
                <w:rFonts w:eastAsia="Times New Roman"/>
                <w:sz w:val="20"/>
                <w:szCs w:val="20"/>
              </w:rPr>
            </w:pPr>
            <w:r w:rsidRPr="00406135">
              <w:rPr>
                <w:rFonts w:eastAsia="Times New Roman"/>
                <w:color w:val="221100"/>
                <w:sz w:val="20"/>
                <w:szCs w:val="20"/>
                <w:shd w:val="clear" w:color="auto" w:fill="FFFFFF"/>
              </w:rPr>
              <w:t xml:space="preserve">Middlebury and the institutions at which Middlebury conducts </w:t>
            </w:r>
            <w:r w:rsidR="007E38B1" w:rsidRPr="00406135">
              <w:rPr>
                <w:rFonts w:eastAsia="Times New Roman"/>
                <w:color w:val="221100"/>
                <w:sz w:val="20"/>
                <w:szCs w:val="20"/>
                <w:shd w:val="clear" w:color="auto" w:fill="FFFFFF"/>
              </w:rPr>
              <w:t>programs vest</w:t>
            </w:r>
            <w:r w:rsidRPr="00406135">
              <w:rPr>
                <w:rFonts w:eastAsia="Times New Roman"/>
                <w:color w:val="221100"/>
                <w:sz w:val="20"/>
                <w:szCs w:val="20"/>
                <w:shd w:val="clear" w:color="auto" w:fill="FFFFFF"/>
              </w:rPr>
              <w:t xml:space="preserve"> many employees, students, and outside service providers with specific duties and authority to </w:t>
            </w:r>
            <w:proofErr w:type="gramStart"/>
            <w:r w:rsidRPr="00406135">
              <w:rPr>
                <w:rFonts w:eastAsia="Times New Roman"/>
                <w:color w:val="221100"/>
                <w:sz w:val="20"/>
                <w:szCs w:val="20"/>
                <w:shd w:val="clear" w:color="auto" w:fill="FFFFFF"/>
              </w:rPr>
              <w:t>effect</w:t>
            </w:r>
            <w:proofErr w:type="gramEnd"/>
            <w:r w:rsidRPr="00406135">
              <w:rPr>
                <w:rFonts w:eastAsia="Times New Roman"/>
                <w:color w:val="221100"/>
                <w:sz w:val="20"/>
                <w:szCs w:val="20"/>
                <w:shd w:val="clear" w:color="auto" w:fill="FFFFFF"/>
              </w:rPr>
              <w:t xml:space="preserve"> the purposes of the institution. These include but are not limited to faculty members; deans; administrative, custodial, dining, and library staff; Public Safety officers and their equivalents; residential life staff; and other individuals such as members of the police and ambulance forces, vendors, and security staff. All students are expected to respect the authority of these individuals when they are executing their responsibilities, and failure to do so is prohibited.  Students are expected to identify themselves by showing their Middlebury identification card upon request of Middlebury officials.</w:t>
            </w:r>
          </w:p>
          <w:p w14:paraId="49C829D1" w14:textId="77777777" w:rsidR="00EB7D08" w:rsidRPr="006C5A7C" w:rsidRDefault="00EB7D08">
            <w:pPr>
              <w:rPr>
                <w:sz w:val="20"/>
                <w:szCs w:val="20"/>
              </w:rPr>
            </w:pPr>
          </w:p>
        </w:tc>
      </w:tr>
      <w:tr w:rsidR="00D865F6" w14:paraId="40057613" w14:textId="77777777" w:rsidTr="00D865F6">
        <w:tc>
          <w:tcPr>
            <w:tcW w:w="2070" w:type="dxa"/>
          </w:tcPr>
          <w:p w14:paraId="56860409" w14:textId="2572D6AC" w:rsidR="00EB7D08" w:rsidRDefault="00861BA4">
            <w:r>
              <w:t xml:space="preserve">Walsh University </w:t>
            </w:r>
          </w:p>
        </w:tc>
        <w:tc>
          <w:tcPr>
            <w:tcW w:w="1980" w:type="dxa"/>
          </w:tcPr>
          <w:p w14:paraId="2D2E8D1B" w14:textId="352A86B2" w:rsidR="00EB7D08" w:rsidRDefault="00AF4D7E">
            <w:r>
              <w:t xml:space="preserve">Title: </w:t>
            </w:r>
            <w:r w:rsidR="00487D84">
              <w:t>“</w:t>
            </w:r>
            <w:r w:rsidR="00186860">
              <w:t>Social Conduct Policies</w:t>
            </w:r>
            <w:r w:rsidR="00487D84">
              <w:t>”</w:t>
            </w:r>
          </w:p>
          <w:p w14:paraId="7B79C8A8" w14:textId="77777777" w:rsidR="00AF4D7E" w:rsidRDefault="00AF4D7E"/>
          <w:p w14:paraId="3507FAA2" w14:textId="77777777" w:rsidR="00AF4D7E" w:rsidRDefault="00AF4D7E" w:rsidP="00AF4D7E">
            <w:r>
              <w:t xml:space="preserve">Location: </w:t>
            </w:r>
          </w:p>
          <w:p w14:paraId="6E55A861" w14:textId="37416B48" w:rsidR="00AF4D7E" w:rsidRDefault="000B7E60">
            <w:r w:rsidRPr="000B7E60">
              <w:t>http://online.fliphtml5.com/ckxo/vrmm/#p=54</w:t>
            </w:r>
          </w:p>
        </w:tc>
        <w:tc>
          <w:tcPr>
            <w:tcW w:w="7439" w:type="dxa"/>
          </w:tcPr>
          <w:p w14:paraId="63C4E98C" w14:textId="29A7431E" w:rsidR="00186860" w:rsidRPr="00186860" w:rsidRDefault="00DD7396" w:rsidP="00186860">
            <w:pPr>
              <w:rPr>
                <w:sz w:val="20"/>
                <w:szCs w:val="20"/>
              </w:rPr>
            </w:pPr>
            <w:r>
              <w:rPr>
                <w:sz w:val="20"/>
                <w:szCs w:val="20"/>
              </w:rPr>
              <w:t xml:space="preserve">(8) </w:t>
            </w:r>
            <w:r w:rsidR="00186860" w:rsidRPr="00186860">
              <w:rPr>
                <w:sz w:val="20"/>
                <w:szCs w:val="20"/>
              </w:rPr>
              <w:t>Failure to comply with directions of University officials acting in the performance of their duties. This includes failure to attend a fact-finding meeting or judicial hearing.</w:t>
            </w:r>
          </w:p>
          <w:p w14:paraId="67298CA5" w14:textId="77777777" w:rsidR="00EB7D08" w:rsidRDefault="00EB7D08"/>
        </w:tc>
      </w:tr>
    </w:tbl>
    <w:p w14:paraId="2C8F9277" w14:textId="6DE814FB" w:rsidR="00E26CF3" w:rsidRDefault="00E26CF3"/>
    <w:p w14:paraId="183424AD" w14:textId="77777777" w:rsidR="00D865F6" w:rsidRDefault="00D865F6"/>
    <w:p w14:paraId="6C7EFB89" w14:textId="7F82DF2B" w:rsidR="00EB7D08" w:rsidRDefault="000B7E60">
      <w:r>
        <w:t xml:space="preserve">Other Institutions: </w:t>
      </w:r>
    </w:p>
    <w:p w14:paraId="5CAD4D7F" w14:textId="77777777" w:rsidR="000B7E60" w:rsidRDefault="000B7E60"/>
    <w:tbl>
      <w:tblPr>
        <w:tblStyle w:val="TableGrid"/>
        <w:tblW w:w="11520" w:type="dxa"/>
        <w:tblInd w:w="-995" w:type="dxa"/>
        <w:tblLayout w:type="fixed"/>
        <w:tblLook w:val="04A0" w:firstRow="1" w:lastRow="0" w:firstColumn="1" w:lastColumn="0" w:noHBand="0" w:noVBand="1"/>
      </w:tblPr>
      <w:tblGrid>
        <w:gridCol w:w="2070"/>
        <w:gridCol w:w="1980"/>
        <w:gridCol w:w="7470"/>
      </w:tblGrid>
      <w:tr w:rsidR="00D865F6" w14:paraId="3C508466" w14:textId="77777777" w:rsidTr="00D865F6">
        <w:tc>
          <w:tcPr>
            <w:tcW w:w="2070" w:type="dxa"/>
          </w:tcPr>
          <w:p w14:paraId="2F91F620" w14:textId="5FAEFE67" w:rsidR="009208C9" w:rsidRDefault="009208C9" w:rsidP="009208C9">
            <w:pPr>
              <w:jc w:val="center"/>
            </w:pPr>
            <w:r w:rsidRPr="00861BA4">
              <w:rPr>
                <w:b/>
              </w:rPr>
              <w:t>Institution:</w:t>
            </w:r>
          </w:p>
        </w:tc>
        <w:tc>
          <w:tcPr>
            <w:tcW w:w="1980" w:type="dxa"/>
          </w:tcPr>
          <w:p w14:paraId="0D9BFDEC" w14:textId="57629626" w:rsidR="009208C9" w:rsidRDefault="009208C9" w:rsidP="009208C9">
            <w:pPr>
              <w:jc w:val="center"/>
            </w:pPr>
            <w:r w:rsidRPr="00861BA4">
              <w:rPr>
                <w:b/>
              </w:rPr>
              <w:t>Code:</w:t>
            </w:r>
          </w:p>
        </w:tc>
        <w:tc>
          <w:tcPr>
            <w:tcW w:w="7470" w:type="dxa"/>
          </w:tcPr>
          <w:p w14:paraId="34690779" w14:textId="7C271CBF" w:rsidR="009208C9" w:rsidRPr="006C5A7C" w:rsidRDefault="009208C9" w:rsidP="009208C9">
            <w:pPr>
              <w:jc w:val="center"/>
            </w:pPr>
            <w:r w:rsidRPr="00861BA4">
              <w:rPr>
                <w:b/>
              </w:rPr>
              <w:t>Text:</w:t>
            </w:r>
          </w:p>
        </w:tc>
      </w:tr>
      <w:tr w:rsidR="00D865F6" w14:paraId="39530DBE" w14:textId="77777777" w:rsidTr="00D865F6">
        <w:tc>
          <w:tcPr>
            <w:tcW w:w="2070" w:type="dxa"/>
          </w:tcPr>
          <w:p w14:paraId="7A337299" w14:textId="241BC5C8" w:rsidR="009208C9" w:rsidRDefault="009208C9">
            <w:r>
              <w:t>University of Pennsylvania</w:t>
            </w:r>
          </w:p>
        </w:tc>
        <w:tc>
          <w:tcPr>
            <w:tcW w:w="1980" w:type="dxa"/>
          </w:tcPr>
          <w:p w14:paraId="3EF83DEF" w14:textId="5F2B56C1" w:rsidR="009208C9" w:rsidRDefault="009208C9">
            <w:r>
              <w:t xml:space="preserve">Title: </w:t>
            </w:r>
            <w:r w:rsidR="00487D84">
              <w:t>“</w:t>
            </w:r>
            <w:r>
              <w:t>Responsi</w:t>
            </w:r>
            <w:r w:rsidR="00487D84">
              <w:t>bilities of Student Citizenship”</w:t>
            </w:r>
          </w:p>
          <w:p w14:paraId="546CCB6C" w14:textId="77777777" w:rsidR="009208C9" w:rsidRDefault="009208C9"/>
          <w:p w14:paraId="6CC4C0A7" w14:textId="77777777" w:rsidR="009208C9" w:rsidRDefault="009208C9" w:rsidP="006C5A7C">
            <w:r>
              <w:t xml:space="preserve">Location: </w:t>
            </w:r>
          </w:p>
          <w:p w14:paraId="22C047E7" w14:textId="31138A2E" w:rsidR="009208C9" w:rsidRDefault="009208C9">
            <w:r w:rsidRPr="006C5A7C">
              <w:t>https://provost.upenn.edu/policies/pennbook/2013/02/15/code-of-student-conduct</w:t>
            </w:r>
          </w:p>
        </w:tc>
        <w:tc>
          <w:tcPr>
            <w:tcW w:w="7470" w:type="dxa"/>
          </w:tcPr>
          <w:p w14:paraId="2D225D1B" w14:textId="78AB5493" w:rsidR="009208C9" w:rsidRPr="00DF7848" w:rsidRDefault="009208C9" w:rsidP="006C5A7C">
            <w:pPr>
              <w:rPr>
                <w:sz w:val="20"/>
                <w:szCs w:val="20"/>
              </w:rPr>
            </w:pPr>
            <w:r w:rsidRPr="00DF7848">
              <w:rPr>
                <w:sz w:val="20"/>
                <w:szCs w:val="20"/>
              </w:rPr>
              <w:t>To cooperate fully and honestly in the Student Judicial System of the University, including the obligation to comply with all judicial sanctions.</w:t>
            </w:r>
          </w:p>
          <w:p w14:paraId="4593272F" w14:textId="77777777" w:rsidR="009208C9" w:rsidRDefault="009208C9"/>
        </w:tc>
      </w:tr>
      <w:tr w:rsidR="00D865F6" w14:paraId="7A930D08" w14:textId="77777777" w:rsidTr="00D865F6">
        <w:tc>
          <w:tcPr>
            <w:tcW w:w="2070" w:type="dxa"/>
          </w:tcPr>
          <w:p w14:paraId="4242F96E" w14:textId="744FED62" w:rsidR="009208C9" w:rsidRDefault="009208C9">
            <w:r>
              <w:t xml:space="preserve">Princeton University </w:t>
            </w:r>
          </w:p>
        </w:tc>
        <w:tc>
          <w:tcPr>
            <w:tcW w:w="1980" w:type="dxa"/>
          </w:tcPr>
          <w:p w14:paraId="1C213419" w14:textId="5C5A49FF" w:rsidR="009208C9" w:rsidRDefault="009208C9" w:rsidP="00A84FB5">
            <w:r>
              <w:t xml:space="preserve">Title: </w:t>
            </w:r>
            <w:r w:rsidR="00487D84">
              <w:t>“</w:t>
            </w:r>
            <w:r>
              <w:t>Honesty and Cooperation in University Matters</w:t>
            </w:r>
            <w:r w:rsidR="00487D84">
              <w:t>”</w:t>
            </w:r>
          </w:p>
          <w:p w14:paraId="40D8773A" w14:textId="77777777" w:rsidR="009208C9" w:rsidRDefault="009208C9" w:rsidP="00A84FB5"/>
          <w:p w14:paraId="4B62C53C" w14:textId="1737FD70" w:rsidR="009208C9" w:rsidRDefault="009208C9" w:rsidP="00A84FB5">
            <w:r>
              <w:t xml:space="preserve">Location: </w:t>
            </w:r>
            <w:r w:rsidRPr="009208C9">
              <w:t>http://www.princeton.edu/pub/rrr/part1/index.xml#comp115</w:t>
            </w:r>
          </w:p>
          <w:p w14:paraId="1E67CEC6" w14:textId="77777777" w:rsidR="009208C9" w:rsidRDefault="009208C9"/>
        </w:tc>
        <w:tc>
          <w:tcPr>
            <w:tcW w:w="7470" w:type="dxa"/>
          </w:tcPr>
          <w:p w14:paraId="5CD809B3" w14:textId="77777777" w:rsidR="009208C9" w:rsidRPr="00DF7848" w:rsidRDefault="009208C9" w:rsidP="009208C9">
            <w:pPr>
              <w:pStyle w:val="NormalWeb"/>
              <w:shd w:val="clear" w:color="auto" w:fill="FFFFFF"/>
              <w:spacing w:before="48" w:beforeAutospacing="0" w:after="192" w:afterAutospacing="0"/>
              <w:textAlignment w:val="baseline"/>
              <w:rPr>
                <w:color w:val="333333"/>
                <w:sz w:val="20"/>
                <w:szCs w:val="20"/>
              </w:rPr>
            </w:pPr>
            <w:r w:rsidRPr="00DF7848">
              <w:rPr>
                <w:color w:val="333333"/>
                <w:sz w:val="20"/>
                <w:szCs w:val="20"/>
              </w:rPr>
              <w:t>Members of the University community are expected to be honest and straightforward in their official dealings with University processes, activities, and personnel. This obligation includes honoring contracts and agreements and providing accurate information on official forms and documents as well as to official University personnel, offices, and committees. Deliberate violations of this provision will be considered serious offenses; subsequent violations, or systematic violations in the first instance, will be considered extremely serious.</w:t>
            </w:r>
          </w:p>
          <w:p w14:paraId="66F8FA68" w14:textId="77777777" w:rsidR="009208C9" w:rsidRPr="00DF7848" w:rsidRDefault="009208C9" w:rsidP="009208C9">
            <w:pPr>
              <w:pStyle w:val="NormalWeb"/>
              <w:shd w:val="clear" w:color="auto" w:fill="FFFFFF"/>
              <w:spacing w:before="48" w:beforeAutospacing="0" w:after="192" w:afterAutospacing="0"/>
              <w:textAlignment w:val="baseline"/>
              <w:rPr>
                <w:color w:val="333333"/>
                <w:sz w:val="18"/>
                <w:szCs w:val="18"/>
              </w:rPr>
            </w:pPr>
            <w:r w:rsidRPr="00DF7848">
              <w:rPr>
                <w:color w:val="333333"/>
                <w:sz w:val="20"/>
                <w:szCs w:val="20"/>
              </w:rPr>
              <w:t>Students are expected to cooperate fully in the disciplinary process, and any student (whether a party or a witness) who refuses to cooperate may be subject to discipline.</w:t>
            </w:r>
          </w:p>
          <w:p w14:paraId="0F74454B" w14:textId="77777777" w:rsidR="009208C9" w:rsidRDefault="009208C9"/>
        </w:tc>
      </w:tr>
      <w:tr w:rsidR="00D865F6" w14:paraId="1AD27837" w14:textId="77777777" w:rsidTr="00D865F6">
        <w:tc>
          <w:tcPr>
            <w:tcW w:w="2070" w:type="dxa"/>
          </w:tcPr>
          <w:p w14:paraId="7667F459" w14:textId="745C7CCC" w:rsidR="009208C9" w:rsidRDefault="009208C9">
            <w:r>
              <w:t xml:space="preserve">Yale University </w:t>
            </w:r>
          </w:p>
        </w:tc>
        <w:tc>
          <w:tcPr>
            <w:tcW w:w="1980" w:type="dxa"/>
          </w:tcPr>
          <w:p w14:paraId="52E9EF8E" w14:textId="268CCE6B" w:rsidR="009208C9" w:rsidRDefault="00313B47" w:rsidP="00A84FB5">
            <w:r>
              <w:t>Title: “Defiance of authority”</w:t>
            </w:r>
          </w:p>
          <w:p w14:paraId="7397EA9B" w14:textId="77777777" w:rsidR="009208C9" w:rsidRDefault="009208C9" w:rsidP="00A84FB5"/>
          <w:p w14:paraId="26103C37" w14:textId="1BC27C24" w:rsidR="009208C9" w:rsidRDefault="009208C9" w:rsidP="00A84FB5">
            <w:r>
              <w:t xml:space="preserve">Location: </w:t>
            </w:r>
            <w:r w:rsidR="00313B47" w:rsidRPr="00313B47">
              <w:t>http://catalog.yale.edu/undergraduate-regulations/offenses/</w:t>
            </w:r>
          </w:p>
          <w:p w14:paraId="0D15F1B2" w14:textId="77777777" w:rsidR="009208C9" w:rsidRDefault="009208C9"/>
        </w:tc>
        <w:tc>
          <w:tcPr>
            <w:tcW w:w="7470" w:type="dxa"/>
          </w:tcPr>
          <w:p w14:paraId="78B99566" w14:textId="77777777" w:rsidR="00313B47" w:rsidRPr="00DF7848" w:rsidRDefault="00313B47" w:rsidP="00313B47">
            <w:pPr>
              <w:rPr>
                <w:rFonts w:eastAsia="Times New Roman"/>
              </w:rPr>
            </w:pPr>
            <w:r w:rsidRPr="00DF7848">
              <w:rPr>
                <w:rFonts w:eastAsia="Times New Roman"/>
                <w:color w:val="585858"/>
                <w:sz w:val="20"/>
                <w:szCs w:val="20"/>
                <w:shd w:val="clear" w:color="auto" w:fill="FFFFFF"/>
              </w:rPr>
              <w:t>Defiance or belligerence toward or lying to a University police officer, faculty member, or other University official who, in the line of duty, issues an order or asks for identification or information. Students are expected to carry University identification cards at all times and must identify themselves to University officials upon request. It is understood that University officials or police officers will identify themselves before making such a request.</w:t>
            </w:r>
          </w:p>
          <w:p w14:paraId="1DE5FAC7" w14:textId="77777777" w:rsidR="009208C9" w:rsidRPr="00DF7848" w:rsidRDefault="009208C9"/>
        </w:tc>
      </w:tr>
      <w:tr w:rsidR="00D865F6" w14:paraId="308A804E" w14:textId="77777777" w:rsidTr="00D865F6">
        <w:tc>
          <w:tcPr>
            <w:tcW w:w="2070" w:type="dxa"/>
          </w:tcPr>
          <w:p w14:paraId="175A9A3E" w14:textId="1B2C9E50" w:rsidR="009208C9" w:rsidRDefault="009208C9">
            <w:r>
              <w:t>Dartmouth College</w:t>
            </w:r>
          </w:p>
        </w:tc>
        <w:tc>
          <w:tcPr>
            <w:tcW w:w="1980" w:type="dxa"/>
          </w:tcPr>
          <w:p w14:paraId="57E2BFDA" w14:textId="133186D7" w:rsidR="009208C9" w:rsidRDefault="009208C9" w:rsidP="00A84FB5">
            <w:r>
              <w:t xml:space="preserve">Title: </w:t>
            </w:r>
            <w:r w:rsidR="00DF7848">
              <w:t>“Standard X”</w:t>
            </w:r>
          </w:p>
          <w:p w14:paraId="30E6FF0A" w14:textId="77777777" w:rsidR="009208C9" w:rsidRDefault="009208C9" w:rsidP="00A84FB5"/>
          <w:p w14:paraId="28D2EB3D" w14:textId="7F8C1BF3" w:rsidR="009208C9" w:rsidRDefault="009208C9" w:rsidP="00A84FB5">
            <w:r>
              <w:t xml:space="preserve">Location: </w:t>
            </w:r>
            <w:r w:rsidR="00DF7848" w:rsidRPr="00DF7848">
              <w:t>http://student-affairs.dartmouth.edu/policy/standards-conduct</w:t>
            </w:r>
          </w:p>
          <w:p w14:paraId="09DC0236" w14:textId="77777777" w:rsidR="009208C9" w:rsidRDefault="009208C9"/>
        </w:tc>
        <w:tc>
          <w:tcPr>
            <w:tcW w:w="7470" w:type="dxa"/>
          </w:tcPr>
          <w:p w14:paraId="05CE020D" w14:textId="77777777" w:rsidR="00DF7848" w:rsidRPr="00DF7848" w:rsidRDefault="00DF7848" w:rsidP="00DF7848">
            <w:pPr>
              <w:rPr>
                <w:rFonts w:eastAsia="Times New Roman"/>
                <w:sz w:val="20"/>
                <w:szCs w:val="20"/>
              </w:rPr>
            </w:pPr>
            <w:r w:rsidRPr="00DF7848">
              <w:rPr>
                <w:rFonts w:eastAsia="Times New Roman"/>
                <w:color w:val="424242"/>
                <w:sz w:val="20"/>
                <w:szCs w:val="20"/>
                <w:shd w:val="clear" w:color="auto" w:fill="FFFFFF"/>
              </w:rPr>
              <w:t>Students and student organizations must not intentionally fail to comply with the directives of the College nor misrepresent themselves to College officials.</w:t>
            </w:r>
          </w:p>
          <w:p w14:paraId="584D823F" w14:textId="77777777" w:rsidR="009208C9" w:rsidRDefault="009208C9"/>
        </w:tc>
      </w:tr>
      <w:tr w:rsidR="00D865F6" w14:paraId="59FFDDDA" w14:textId="77777777" w:rsidTr="00D865F6">
        <w:tc>
          <w:tcPr>
            <w:tcW w:w="2070" w:type="dxa"/>
          </w:tcPr>
          <w:p w14:paraId="4C690CDF" w14:textId="63F13D0D" w:rsidR="009208C9" w:rsidRDefault="009208C9">
            <w:r>
              <w:t>Brown University</w:t>
            </w:r>
          </w:p>
        </w:tc>
        <w:tc>
          <w:tcPr>
            <w:tcW w:w="1980" w:type="dxa"/>
          </w:tcPr>
          <w:p w14:paraId="3E975D60" w14:textId="21F82084" w:rsidR="009208C9" w:rsidRDefault="009208C9" w:rsidP="00A84FB5">
            <w:r>
              <w:t xml:space="preserve">Title: </w:t>
            </w:r>
            <w:r w:rsidR="00487D84">
              <w:t>“Offenses”</w:t>
            </w:r>
          </w:p>
          <w:p w14:paraId="4FE5FA06" w14:textId="77777777" w:rsidR="009208C9" w:rsidRDefault="009208C9" w:rsidP="00A84FB5"/>
          <w:p w14:paraId="44B5A354" w14:textId="1725B912" w:rsidR="009208C9" w:rsidRDefault="009208C9" w:rsidP="00A84FB5">
            <w:r>
              <w:t xml:space="preserve">Location: </w:t>
            </w:r>
            <w:r w:rsidRPr="00F9606D">
              <w:t>https://www.brown.edu/about/administration/student-life/code-student-conduct/code-student-conduct</w:t>
            </w:r>
          </w:p>
          <w:p w14:paraId="751FAD5C" w14:textId="77777777" w:rsidR="009208C9" w:rsidRDefault="009208C9"/>
        </w:tc>
        <w:tc>
          <w:tcPr>
            <w:tcW w:w="7470" w:type="dxa"/>
          </w:tcPr>
          <w:p w14:paraId="47CC9638" w14:textId="3020050B" w:rsidR="009208C9" w:rsidRPr="00F9606D" w:rsidRDefault="00DD7396" w:rsidP="00F9606D">
            <w:pPr>
              <w:rPr>
                <w:rFonts w:eastAsia="Times New Roman"/>
                <w:b/>
                <w:sz w:val="20"/>
                <w:szCs w:val="20"/>
              </w:rPr>
            </w:pPr>
            <w:r>
              <w:rPr>
                <w:rStyle w:val="Strong"/>
                <w:rFonts w:eastAsia="Times New Roman"/>
                <w:b w:val="0"/>
                <w:color w:val="2F2A20"/>
                <w:sz w:val="20"/>
                <w:szCs w:val="20"/>
                <w:shd w:val="clear" w:color="auto" w:fill="FFFFFF"/>
              </w:rPr>
              <w:t xml:space="preserve">(V) </w:t>
            </w:r>
            <w:r w:rsidR="009208C9" w:rsidRPr="00F9606D">
              <w:rPr>
                <w:rStyle w:val="Strong"/>
                <w:rFonts w:eastAsia="Times New Roman"/>
                <w:b w:val="0"/>
                <w:color w:val="2F2A20"/>
                <w:sz w:val="20"/>
                <w:szCs w:val="20"/>
                <w:shd w:val="clear" w:color="auto" w:fill="FFFFFF"/>
              </w:rPr>
              <w:t>Failure to comply with the proper directive(s) of a University official, including refusing to identify oneself or refusing to present University identification to a University staff member, including members of the Department of Public Safety.</w:t>
            </w:r>
          </w:p>
          <w:p w14:paraId="5B4AA745" w14:textId="77777777" w:rsidR="009208C9" w:rsidRDefault="009208C9"/>
        </w:tc>
      </w:tr>
      <w:tr w:rsidR="00D865F6" w14:paraId="69070EB2" w14:textId="77777777" w:rsidTr="00D865F6">
        <w:tc>
          <w:tcPr>
            <w:tcW w:w="2070" w:type="dxa"/>
          </w:tcPr>
          <w:p w14:paraId="47EEE197" w14:textId="5BC5C0F7" w:rsidR="009208C9" w:rsidRDefault="009208C9">
            <w:r>
              <w:t xml:space="preserve">Harvard University </w:t>
            </w:r>
          </w:p>
        </w:tc>
        <w:tc>
          <w:tcPr>
            <w:tcW w:w="1980" w:type="dxa"/>
          </w:tcPr>
          <w:p w14:paraId="07479D9E" w14:textId="0D195D27" w:rsidR="009208C9" w:rsidRDefault="009208C9" w:rsidP="00A84FB5">
            <w:r>
              <w:t xml:space="preserve">Title: </w:t>
            </w:r>
            <w:r w:rsidR="00DD7396">
              <w:t>“Honesty”</w:t>
            </w:r>
          </w:p>
          <w:p w14:paraId="6176708B" w14:textId="77777777" w:rsidR="009208C9" w:rsidRDefault="009208C9" w:rsidP="00A84FB5"/>
          <w:p w14:paraId="17C85C8A" w14:textId="4C85CF57" w:rsidR="009208C9" w:rsidRDefault="00DD7396" w:rsidP="00A84FB5">
            <w:r>
              <w:t xml:space="preserve">Location: </w:t>
            </w:r>
            <w:r w:rsidRPr="00DD7396">
              <w:t>https://handbook.fas.harvard.edu/book/honesty</w:t>
            </w:r>
          </w:p>
          <w:p w14:paraId="32513F30" w14:textId="77777777" w:rsidR="009208C9" w:rsidRDefault="009208C9"/>
        </w:tc>
        <w:tc>
          <w:tcPr>
            <w:tcW w:w="7470" w:type="dxa"/>
          </w:tcPr>
          <w:p w14:paraId="4C1FA682" w14:textId="75439D38" w:rsidR="00DD7396" w:rsidRPr="00DD7396" w:rsidRDefault="00DD7396" w:rsidP="00DD7396">
            <w:pPr>
              <w:rPr>
                <w:rFonts w:eastAsia="Times New Roman"/>
                <w:sz w:val="20"/>
                <w:szCs w:val="20"/>
              </w:rPr>
            </w:pPr>
            <w:r w:rsidRPr="00DD7396">
              <w:rPr>
                <w:rFonts w:eastAsia="Times New Roman"/>
                <w:color w:val="1E1E1E"/>
                <w:sz w:val="20"/>
                <w:szCs w:val="20"/>
                <w:shd w:val="clear" w:color="auto" w:fill="FFFFFF"/>
              </w:rPr>
              <w:t>The College expects that all students will be honest and forthcoming in their dealings with the members of this community. Further, the College expects that students will answer truthfully questions put to them by a properly identified officer of the University. Failure to do so ordinarily will result in disciplinary action, including but not limited to requirement to withdraw from the College.</w:t>
            </w:r>
          </w:p>
          <w:p w14:paraId="71F1EC67" w14:textId="7242CD06" w:rsidR="009208C9" w:rsidRDefault="009208C9"/>
        </w:tc>
      </w:tr>
    </w:tbl>
    <w:p w14:paraId="5AB87340" w14:textId="77777777" w:rsidR="000B7E60" w:rsidRDefault="000B7E60"/>
    <w:sectPr w:rsidR="000B7E60" w:rsidSect="00E007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08"/>
    <w:rsid w:val="000B7E60"/>
    <w:rsid w:val="000F052F"/>
    <w:rsid w:val="00186860"/>
    <w:rsid w:val="0024384C"/>
    <w:rsid w:val="002E3BFF"/>
    <w:rsid w:val="00304A3B"/>
    <w:rsid w:val="00313B47"/>
    <w:rsid w:val="00335406"/>
    <w:rsid w:val="003E2F38"/>
    <w:rsid w:val="00406135"/>
    <w:rsid w:val="004065CC"/>
    <w:rsid w:val="00422CF0"/>
    <w:rsid w:val="00487D84"/>
    <w:rsid w:val="006A0E16"/>
    <w:rsid w:val="006C5A7C"/>
    <w:rsid w:val="007E38B1"/>
    <w:rsid w:val="0082034D"/>
    <w:rsid w:val="00840F8C"/>
    <w:rsid w:val="00861BA4"/>
    <w:rsid w:val="009208C9"/>
    <w:rsid w:val="00A16C31"/>
    <w:rsid w:val="00A84FB5"/>
    <w:rsid w:val="00AF4D7E"/>
    <w:rsid w:val="00C54379"/>
    <w:rsid w:val="00D50B95"/>
    <w:rsid w:val="00D865F6"/>
    <w:rsid w:val="00DD7396"/>
    <w:rsid w:val="00DE18D6"/>
    <w:rsid w:val="00DF7848"/>
    <w:rsid w:val="00E007C7"/>
    <w:rsid w:val="00E26CF3"/>
    <w:rsid w:val="00EB7D08"/>
    <w:rsid w:val="00EC20C0"/>
    <w:rsid w:val="00F21A10"/>
    <w:rsid w:val="00F96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FDB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0613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7D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20C0"/>
    <w:rPr>
      <w:color w:val="0563C1" w:themeColor="hyperlink"/>
      <w:u w:val="single"/>
    </w:rPr>
  </w:style>
  <w:style w:type="paragraph" w:styleId="NormalWeb">
    <w:name w:val="Normal (Web)"/>
    <w:basedOn w:val="Normal"/>
    <w:uiPriority w:val="99"/>
    <w:semiHidden/>
    <w:unhideWhenUsed/>
    <w:rsid w:val="00EC20C0"/>
    <w:pPr>
      <w:spacing w:before="100" w:beforeAutospacing="1" w:after="100" w:afterAutospacing="1"/>
    </w:pPr>
  </w:style>
  <w:style w:type="paragraph" w:styleId="ListParagraph">
    <w:name w:val="List Paragraph"/>
    <w:basedOn w:val="Normal"/>
    <w:uiPriority w:val="34"/>
    <w:qFormat/>
    <w:rsid w:val="00304A3B"/>
    <w:pPr>
      <w:ind w:left="720"/>
      <w:contextualSpacing/>
    </w:pPr>
    <w:rPr>
      <w:rFonts w:asciiTheme="minorHAnsi" w:hAnsiTheme="minorHAnsi" w:cstheme="minorBidi"/>
    </w:rPr>
  </w:style>
  <w:style w:type="character" w:styleId="Strong">
    <w:name w:val="Strong"/>
    <w:basedOn w:val="DefaultParagraphFont"/>
    <w:uiPriority w:val="22"/>
    <w:qFormat/>
    <w:rsid w:val="00F960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117">
      <w:bodyDiv w:val="1"/>
      <w:marLeft w:val="0"/>
      <w:marRight w:val="0"/>
      <w:marTop w:val="0"/>
      <w:marBottom w:val="0"/>
      <w:divBdr>
        <w:top w:val="none" w:sz="0" w:space="0" w:color="auto"/>
        <w:left w:val="none" w:sz="0" w:space="0" w:color="auto"/>
        <w:bottom w:val="none" w:sz="0" w:space="0" w:color="auto"/>
        <w:right w:val="none" w:sz="0" w:space="0" w:color="auto"/>
      </w:divBdr>
    </w:div>
    <w:div w:id="90400159">
      <w:bodyDiv w:val="1"/>
      <w:marLeft w:val="0"/>
      <w:marRight w:val="0"/>
      <w:marTop w:val="0"/>
      <w:marBottom w:val="0"/>
      <w:divBdr>
        <w:top w:val="none" w:sz="0" w:space="0" w:color="auto"/>
        <w:left w:val="none" w:sz="0" w:space="0" w:color="auto"/>
        <w:bottom w:val="none" w:sz="0" w:space="0" w:color="auto"/>
        <w:right w:val="none" w:sz="0" w:space="0" w:color="auto"/>
      </w:divBdr>
    </w:div>
    <w:div w:id="214661862">
      <w:bodyDiv w:val="1"/>
      <w:marLeft w:val="0"/>
      <w:marRight w:val="0"/>
      <w:marTop w:val="0"/>
      <w:marBottom w:val="0"/>
      <w:divBdr>
        <w:top w:val="none" w:sz="0" w:space="0" w:color="auto"/>
        <w:left w:val="none" w:sz="0" w:space="0" w:color="auto"/>
        <w:bottom w:val="none" w:sz="0" w:space="0" w:color="auto"/>
        <w:right w:val="none" w:sz="0" w:space="0" w:color="auto"/>
      </w:divBdr>
    </w:div>
    <w:div w:id="350762643">
      <w:bodyDiv w:val="1"/>
      <w:marLeft w:val="0"/>
      <w:marRight w:val="0"/>
      <w:marTop w:val="0"/>
      <w:marBottom w:val="0"/>
      <w:divBdr>
        <w:top w:val="none" w:sz="0" w:space="0" w:color="auto"/>
        <w:left w:val="none" w:sz="0" w:space="0" w:color="auto"/>
        <w:bottom w:val="none" w:sz="0" w:space="0" w:color="auto"/>
        <w:right w:val="none" w:sz="0" w:space="0" w:color="auto"/>
      </w:divBdr>
    </w:div>
    <w:div w:id="430785925">
      <w:bodyDiv w:val="1"/>
      <w:marLeft w:val="0"/>
      <w:marRight w:val="0"/>
      <w:marTop w:val="0"/>
      <w:marBottom w:val="0"/>
      <w:divBdr>
        <w:top w:val="none" w:sz="0" w:space="0" w:color="auto"/>
        <w:left w:val="none" w:sz="0" w:space="0" w:color="auto"/>
        <w:bottom w:val="none" w:sz="0" w:space="0" w:color="auto"/>
        <w:right w:val="none" w:sz="0" w:space="0" w:color="auto"/>
      </w:divBdr>
    </w:div>
    <w:div w:id="477066570">
      <w:bodyDiv w:val="1"/>
      <w:marLeft w:val="0"/>
      <w:marRight w:val="0"/>
      <w:marTop w:val="0"/>
      <w:marBottom w:val="0"/>
      <w:divBdr>
        <w:top w:val="none" w:sz="0" w:space="0" w:color="auto"/>
        <w:left w:val="none" w:sz="0" w:space="0" w:color="auto"/>
        <w:bottom w:val="none" w:sz="0" w:space="0" w:color="auto"/>
        <w:right w:val="none" w:sz="0" w:space="0" w:color="auto"/>
      </w:divBdr>
    </w:div>
    <w:div w:id="665325926">
      <w:bodyDiv w:val="1"/>
      <w:marLeft w:val="0"/>
      <w:marRight w:val="0"/>
      <w:marTop w:val="0"/>
      <w:marBottom w:val="0"/>
      <w:divBdr>
        <w:top w:val="none" w:sz="0" w:space="0" w:color="auto"/>
        <w:left w:val="none" w:sz="0" w:space="0" w:color="auto"/>
        <w:bottom w:val="none" w:sz="0" w:space="0" w:color="auto"/>
        <w:right w:val="none" w:sz="0" w:space="0" w:color="auto"/>
      </w:divBdr>
    </w:div>
    <w:div w:id="1004744313">
      <w:bodyDiv w:val="1"/>
      <w:marLeft w:val="0"/>
      <w:marRight w:val="0"/>
      <w:marTop w:val="0"/>
      <w:marBottom w:val="0"/>
      <w:divBdr>
        <w:top w:val="none" w:sz="0" w:space="0" w:color="auto"/>
        <w:left w:val="none" w:sz="0" w:space="0" w:color="auto"/>
        <w:bottom w:val="none" w:sz="0" w:space="0" w:color="auto"/>
        <w:right w:val="none" w:sz="0" w:space="0" w:color="auto"/>
      </w:divBdr>
    </w:div>
    <w:div w:id="1082485213">
      <w:bodyDiv w:val="1"/>
      <w:marLeft w:val="0"/>
      <w:marRight w:val="0"/>
      <w:marTop w:val="0"/>
      <w:marBottom w:val="0"/>
      <w:divBdr>
        <w:top w:val="none" w:sz="0" w:space="0" w:color="auto"/>
        <w:left w:val="none" w:sz="0" w:space="0" w:color="auto"/>
        <w:bottom w:val="none" w:sz="0" w:space="0" w:color="auto"/>
        <w:right w:val="none" w:sz="0" w:space="0" w:color="auto"/>
      </w:divBdr>
    </w:div>
    <w:div w:id="1116027542">
      <w:bodyDiv w:val="1"/>
      <w:marLeft w:val="0"/>
      <w:marRight w:val="0"/>
      <w:marTop w:val="0"/>
      <w:marBottom w:val="0"/>
      <w:divBdr>
        <w:top w:val="none" w:sz="0" w:space="0" w:color="auto"/>
        <w:left w:val="none" w:sz="0" w:space="0" w:color="auto"/>
        <w:bottom w:val="none" w:sz="0" w:space="0" w:color="auto"/>
        <w:right w:val="none" w:sz="0" w:space="0" w:color="auto"/>
      </w:divBdr>
    </w:div>
    <w:div w:id="1487892435">
      <w:bodyDiv w:val="1"/>
      <w:marLeft w:val="0"/>
      <w:marRight w:val="0"/>
      <w:marTop w:val="0"/>
      <w:marBottom w:val="0"/>
      <w:divBdr>
        <w:top w:val="none" w:sz="0" w:space="0" w:color="auto"/>
        <w:left w:val="none" w:sz="0" w:space="0" w:color="auto"/>
        <w:bottom w:val="none" w:sz="0" w:space="0" w:color="auto"/>
        <w:right w:val="none" w:sz="0" w:space="0" w:color="auto"/>
      </w:divBdr>
    </w:div>
    <w:div w:id="1513376861">
      <w:bodyDiv w:val="1"/>
      <w:marLeft w:val="0"/>
      <w:marRight w:val="0"/>
      <w:marTop w:val="0"/>
      <w:marBottom w:val="0"/>
      <w:divBdr>
        <w:top w:val="none" w:sz="0" w:space="0" w:color="auto"/>
        <w:left w:val="none" w:sz="0" w:space="0" w:color="auto"/>
        <w:bottom w:val="none" w:sz="0" w:space="0" w:color="auto"/>
        <w:right w:val="none" w:sz="0" w:space="0" w:color="auto"/>
      </w:divBdr>
    </w:div>
    <w:div w:id="1758866996">
      <w:bodyDiv w:val="1"/>
      <w:marLeft w:val="0"/>
      <w:marRight w:val="0"/>
      <w:marTop w:val="0"/>
      <w:marBottom w:val="0"/>
      <w:divBdr>
        <w:top w:val="none" w:sz="0" w:space="0" w:color="auto"/>
        <w:left w:val="none" w:sz="0" w:space="0" w:color="auto"/>
        <w:bottom w:val="none" w:sz="0" w:space="0" w:color="auto"/>
        <w:right w:val="none" w:sz="0" w:space="0" w:color="auto"/>
      </w:divBdr>
    </w:div>
    <w:div w:id="1795907199">
      <w:bodyDiv w:val="1"/>
      <w:marLeft w:val="0"/>
      <w:marRight w:val="0"/>
      <w:marTop w:val="0"/>
      <w:marBottom w:val="0"/>
      <w:divBdr>
        <w:top w:val="none" w:sz="0" w:space="0" w:color="auto"/>
        <w:left w:val="none" w:sz="0" w:space="0" w:color="auto"/>
        <w:bottom w:val="none" w:sz="0" w:space="0" w:color="auto"/>
        <w:right w:val="none" w:sz="0" w:space="0" w:color="auto"/>
      </w:divBdr>
    </w:div>
    <w:div w:id="1881084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1291</Words>
  <Characters>7362</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 Ciampolillo</dc:creator>
  <cp:keywords/>
  <dc:description/>
  <cp:lastModifiedBy>Vincent J Ciampolillo</cp:lastModifiedBy>
  <cp:revision>5</cp:revision>
  <cp:lastPrinted>2017-09-07T13:15:00Z</cp:lastPrinted>
  <dcterms:created xsi:type="dcterms:W3CDTF">2017-09-05T17:03:00Z</dcterms:created>
  <dcterms:modified xsi:type="dcterms:W3CDTF">2017-09-07T20:42:00Z</dcterms:modified>
</cp:coreProperties>
</file>